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830" w:rsidRDefault="00380E4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12</w:t>
      </w:r>
      <w:r>
        <w:rPr>
          <w:rFonts w:ascii="Arial" w:hAnsi="Arial" w:cs="Arial" w:hint="eastAsia"/>
          <w:b/>
          <w:bCs/>
          <w:snapToGrid w:val="0"/>
          <w:kern w:val="0"/>
          <w:sz w:val="24"/>
        </w:rPr>
        <w:t>3</w:t>
      </w:r>
      <w:r w:rsidR="00340963">
        <w:rPr>
          <w:rFonts w:ascii="Arial" w:hAnsi="Arial" w:cs="Arial" w:hint="eastAsia"/>
          <w:b/>
          <w:bCs/>
          <w:snapToGrid w:val="0"/>
          <w:kern w:val="0"/>
          <w:sz w:val="24"/>
        </w:rPr>
        <w:t>bis</w:t>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340963">
        <w:rPr>
          <w:rFonts w:ascii="Arial" w:hAnsi="Arial" w:cs="Arial"/>
          <w:b/>
          <w:bCs/>
          <w:snapToGrid w:val="0"/>
          <w:kern w:val="0"/>
          <w:sz w:val="24"/>
        </w:rPr>
        <w:tab/>
        <w:t xml:space="preserve">  </w:t>
      </w:r>
      <w:r>
        <w:rPr>
          <w:rFonts w:ascii="Arial" w:hAnsi="Arial" w:cs="Arial"/>
          <w:b/>
          <w:bCs/>
          <w:snapToGrid w:val="0"/>
          <w:kern w:val="0"/>
          <w:sz w:val="24"/>
        </w:rPr>
        <w:t xml:space="preserve"> </w:t>
      </w:r>
      <w:r w:rsidR="00C849A8" w:rsidRPr="00C849A8">
        <w:rPr>
          <w:rFonts w:ascii="Arial" w:hAnsi="Arial" w:cs="Arial"/>
          <w:b/>
          <w:bCs/>
          <w:snapToGrid w:val="0"/>
          <w:kern w:val="0"/>
          <w:sz w:val="24"/>
        </w:rPr>
        <w:t>R2-2310553</w:t>
      </w:r>
    </w:p>
    <w:p w:rsidR="007E6830" w:rsidRDefault="005C7314">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5C7314">
        <w:rPr>
          <w:rFonts w:ascii="Arial" w:hAnsi="Arial" w:cs="Arial"/>
          <w:b/>
          <w:bCs/>
          <w:kern w:val="0"/>
          <w:sz w:val="24"/>
        </w:rPr>
        <w:t>Xiamen, China, 9</w:t>
      </w:r>
      <w:r w:rsidRPr="005C7314">
        <w:rPr>
          <w:rFonts w:ascii="Arial" w:hAnsi="Arial" w:cs="Arial"/>
          <w:b/>
          <w:bCs/>
          <w:kern w:val="0"/>
          <w:sz w:val="24"/>
          <w:vertAlign w:val="superscript"/>
        </w:rPr>
        <w:t>th</w:t>
      </w:r>
      <w:r>
        <w:rPr>
          <w:rFonts w:ascii="Arial" w:hAnsi="Arial" w:cs="Arial"/>
          <w:b/>
          <w:bCs/>
          <w:kern w:val="0"/>
          <w:sz w:val="24"/>
        </w:rPr>
        <w:t xml:space="preserve"> </w:t>
      </w:r>
      <w:r w:rsidRPr="005C7314">
        <w:rPr>
          <w:rFonts w:ascii="Arial" w:hAnsi="Arial" w:cs="Arial"/>
          <w:b/>
          <w:bCs/>
          <w:kern w:val="0"/>
          <w:sz w:val="24"/>
        </w:rPr>
        <w:t>- 13</w:t>
      </w:r>
      <w:r w:rsidRPr="005C7314">
        <w:rPr>
          <w:rFonts w:ascii="Arial" w:hAnsi="Arial" w:cs="Arial"/>
          <w:b/>
          <w:bCs/>
          <w:kern w:val="0"/>
          <w:sz w:val="24"/>
          <w:vertAlign w:val="superscript"/>
        </w:rPr>
        <w:t>th</w:t>
      </w:r>
      <w:r>
        <w:rPr>
          <w:rFonts w:ascii="Arial" w:hAnsi="Arial" w:cs="Arial"/>
          <w:b/>
          <w:bCs/>
          <w:kern w:val="0"/>
          <w:sz w:val="24"/>
        </w:rPr>
        <w:t xml:space="preserve"> </w:t>
      </w:r>
      <w:r w:rsidRPr="005C7314">
        <w:rPr>
          <w:rFonts w:ascii="Arial" w:hAnsi="Arial" w:cs="Arial"/>
          <w:b/>
          <w:bCs/>
          <w:kern w:val="0"/>
          <w:sz w:val="24"/>
        </w:rPr>
        <w:t>October 2023</w:t>
      </w:r>
      <w:r w:rsidRPr="005C7314">
        <w:rPr>
          <w:rFonts w:ascii="Arial" w:hAnsi="Arial" w:cs="Arial"/>
          <w:b/>
          <w:bCs/>
          <w:kern w:val="0"/>
          <w:sz w:val="24"/>
        </w:rPr>
        <w:tab/>
      </w:r>
      <w:bookmarkStart w:id="0" w:name="_GoBack"/>
      <w:bookmarkEnd w:id="0"/>
      <w:r w:rsidR="00380E42">
        <w:rPr>
          <w:rFonts w:ascii="Arial" w:hAnsi="Arial" w:cs="Arial"/>
          <w:b/>
          <w:bCs/>
          <w:kern w:val="0"/>
          <w:sz w:val="24"/>
          <w:lang w:val="en-GB"/>
        </w:rPr>
        <w:tab/>
        <w:t xml:space="preserve">  </w:t>
      </w:r>
      <w:r w:rsidR="00380E42">
        <w:rPr>
          <w:rFonts w:ascii="Arial" w:hAnsi="Arial" w:cs="Arial"/>
          <w:b/>
          <w:bCs/>
          <w:kern w:val="0"/>
          <w:sz w:val="24"/>
          <w:lang w:val="en-GB"/>
        </w:rPr>
        <w:tab/>
        <w:t xml:space="preserve"> </w:t>
      </w:r>
      <w:r w:rsidR="00380E42">
        <w:rPr>
          <w:rFonts w:ascii="Arial" w:hAnsi="Arial" w:cs="Arial"/>
          <w:b/>
          <w:bCs/>
          <w:kern w:val="0"/>
          <w:sz w:val="24"/>
          <w:lang w:val="en-GB"/>
        </w:rPr>
        <w:tab/>
        <w:t xml:space="preserve">           </w:t>
      </w:r>
      <w:r w:rsidR="00380E42">
        <w:rPr>
          <w:rFonts w:ascii="Arial" w:hAnsi="Arial" w:cs="Arial" w:hint="eastAsia"/>
          <w:b/>
          <w:bCs/>
          <w:kern w:val="0"/>
          <w:sz w:val="24"/>
        </w:rPr>
        <w:t xml:space="preserve">  </w:t>
      </w:r>
    </w:p>
    <w:p w:rsidR="007E6830" w:rsidRDefault="00380E4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 xml:space="preserve">ZTE corporation, </w:t>
      </w:r>
      <w:proofErr w:type="spellStart"/>
      <w:r>
        <w:rPr>
          <w:rFonts w:ascii="Arial" w:hAnsi="Arial" w:cs="Arial"/>
          <w:b/>
          <w:bCs/>
          <w:snapToGrid w:val="0"/>
          <w:kern w:val="0"/>
          <w:sz w:val="24"/>
        </w:rPr>
        <w:t>Sanechips</w:t>
      </w:r>
      <w:proofErr w:type="spellEnd"/>
    </w:p>
    <w:p w:rsidR="007E6830" w:rsidRDefault="00380E42">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3A1B08">
        <w:rPr>
          <w:rFonts w:ascii="Arial" w:hAnsi="Arial" w:cs="Arial"/>
          <w:b/>
          <w:bCs/>
          <w:snapToGrid w:val="0"/>
          <w:kern w:val="0"/>
          <w:sz w:val="24"/>
        </w:rPr>
        <w:t>Remaining issues of Cell DTX/DRX</w:t>
      </w:r>
    </w:p>
    <w:p w:rsidR="007E6830" w:rsidRDefault="00380E4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DC1479" w:rsidRPr="00DC1479">
        <w:rPr>
          <w:rFonts w:ascii="Arial" w:hAnsi="Arial" w:cs="Arial"/>
          <w:b/>
          <w:bCs/>
          <w:snapToGrid w:val="0"/>
          <w:kern w:val="0"/>
          <w:sz w:val="24"/>
        </w:rPr>
        <w:t>7.3.2</w:t>
      </w:r>
    </w:p>
    <w:p w:rsidR="007E6830" w:rsidRDefault="00380E42">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7E6830" w:rsidRDefault="00380E4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7E6830" w:rsidRDefault="00B42802">
      <w:pPr>
        <w:spacing w:line="240" w:lineRule="auto"/>
        <w:jc w:val="left"/>
        <w:rPr>
          <w:rFonts w:ascii="Arial" w:hAnsi="Arial" w:cs="Arial"/>
          <w:bCs/>
          <w:kern w:val="0"/>
          <w:sz w:val="20"/>
          <w:szCs w:val="20"/>
        </w:rPr>
      </w:pPr>
      <w:r>
        <w:rPr>
          <w:rFonts w:ascii="Arial" w:hAnsi="Arial" w:cs="Arial"/>
          <w:bCs/>
          <w:kern w:val="0"/>
          <w:sz w:val="20"/>
          <w:szCs w:val="20"/>
        </w:rPr>
        <w:t xml:space="preserve">The following remaining issues have been </w:t>
      </w:r>
      <w:r w:rsidR="004C4394">
        <w:rPr>
          <w:rFonts w:ascii="Arial" w:hAnsi="Arial" w:cs="Arial"/>
          <w:bCs/>
          <w:kern w:val="0"/>
          <w:sz w:val="20"/>
          <w:szCs w:val="20"/>
        </w:rPr>
        <w:t>identified by the rapporteur:</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1-1: Configuration of cell DTX/DRX per serving cell vs per MAC entity.</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1-2: Explicit vs implicit activation based on RRC and relation to L1 activation (how UE derives NW L1 capability and is there a need of explicit RRC indication that the NW will use L1).</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1-3: Is deactivation by RRC performed only by de</w:t>
      </w:r>
      <w:r w:rsidR="008838CF">
        <w:rPr>
          <w:rFonts w:ascii="Arial" w:hAnsi="Arial" w:cs="Arial"/>
          <w:b/>
          <w:bCs/>
          <w:kern w:val="0"/>
          <w:sz w:val="20"/>
          <w:szCs w:val="20"/>
        </w:rPr>
        <w:t>-</w:t>
      </w:r>
      <w:r w:rsidRPr="004C4394">
        <w:rPr>
          <w:rFonts w:ascii="Arial" w:hAnsi="Arial" w:cs="Arial"/>
          <w:b/>
          <w:bCs/>
          <w:kern w:val="0"/>
          <w:sz w:val="20"/>
          <w:szCs w:val="20"/>
        </w:rPr>
        <w:t>configuration, or should we have an explicit RRC deactivation without de</w:t>
      </w:r>
      <w:r w:rsidR="008838CF">
        <w:rPr>
          <w:rFonts w:ascii="Arial" w:hAnsi="Arial" w:cs="Arial"/>
          <w:b/>
          <w:bCs/>
          <w:kern w:val="0"/>
          <w:sz w:val="20"/>
          <w:szCs w:val="20"/>
        </w:rPr>
        <w:t>-</w:t>
      </w:r>
      <w:r w:rsidRPr="004C4394">
        <w:rPr>
          <w:rFonts w:ascii="Arial" w:hAnsi="Arial" w:cs="Arial"/>
          <w:b/>
          <w:bCs/>
          <w:kern w:val="0"/>
          <w:sz w:val="20"/>
          <w:szCs w:val="20"/>
        </w:rPr>
        <w:t>configuration option (to later activate the same configuration by RRC).</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1-4: Is the stage 3 alignment description needed.</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1-5: Whether the start offset (and slot offset) configuration should be the same for cell DTX and cell DRX.</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1-6: Whether standalone cell DRX is needed.</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 xml:space="preserve">Issue 1-7: Whether the fields in </w:t>
      </w:r>
      <w:proofErr w:type="spellStart"/>
      <w:r w:rsidRPr="004C4394">
        <w:rPr>
          <w:rFonts w:ascii="Arial" w:hAnsi="Arial" w:cs="Arial"/>
          <w:b/>
          <w:bCs/>
          <w:kern w:val="0"/>
          <w:sz w:val="20"/>
          <w:szCs w:val="20"/>
        </w:rPr>
        <w:t>cellDTX-config</w:t>
      </w:r>
      <w:proofErr w:type="spellEnd"/>
      <w:r w:rsidRPr="004C4394">
        <w:rPr>
          <w:rFonts w:ascii="Arial" w:hAnsi="Arial" w:cs="Arial"/>
          <w:b/>
          <w:bCs/>
          <w:kern w:val="0"/>
          <w:sz w:val="20"/>
          <w:szCs w:val="20"/>
        </w:rPr>
        <w:t xml:space="preserve"> should be optional or mandatory.</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1-8: Consider a simplification of cell DTX/DRX RRC configuration IE once issues 1-5, 1-6 and 1-7 are resolved.</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1-9: Whether to capture in RRC that the focus was on the case where cell DTX in RRC can only be configured when C-DRX is configured.</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1-10: Whether we specify impact to the dual C-DRX case (</w:t>
      </w:r>
      <w:proofErr w:type="spellStart"/>
      <w:r w:rsidRPr="004C4394">
        <w:rPr>
          <w:rFonts w:ascii="Arial" w:hAnsi="Arial" w:cs="Arial"/>
          <w:b/>
          <w:bCs/>
          <w:kern w:val="0"/>
          <w:sz w:val="20"/>
          <w:szCs w:val="20"/>
        </w:rPr>
        <w:t>SCell</w:t>
      </w:r>
      <w:proofErr w:type="spellEnd"/>
      <w:r w:rsidRPr="004C4394">
        <w:rPr>
          <w:rFonts w:ascii="Arial" w:hAnsi="Arial" w:cs="Arial"/>
          <w:b/>
          <w:bCs/>
          <w:kern w:val="0"/>
          <w:sz w:val="20"/>
          <w:szCs w:val="20"/>
        </w:rPr>
        <w:t xml:space="preserve"> with different </w:t>
      </w:r>
      <w:proofErr w:type="spellStart"/>
      <w:r w:rsidRPr="004C4394">
        <w:rPr>
          <w:rFonts w:ascii="Arial" w:hAnsi="Arial" w:cs="Arial"/>
          <w:b/>
          <w:bCs/>
          <w:kern w:val="0"/>
          <w:sz w:val="20"/>
          <w:szCs w:val="20"/>
        </w:rPr>
        <w:t>onDuration</w:t>
      </w:r>
      <w:proofErr w:type="spellEnd"/>
      <w:r w:rsidRPr="004C4394">
        <w:rPr>
          <w:rFonts w:ascii="Arial" w:hAnsi="Arial" w:cs="Arial"/>
          <w:b/>
          <w:bCs/>
          <w:kern w:val="0"/>
          <w:sz w:val="20"/>
          <w:szCs w:val="20"/>
        </w:rPr>
        <w:t>/inactivity timers).</w:t>
      </w:r>
    </w:p>
    <w:p w:rsidR="00B42802" w:rsidRPr="004C4394" w:rsidRDefault="00B42802" w:rsidP="00B42802">
      <w:pPr>
        <w:spacing w:line="240" w:lineRule="auto"/>
        <w:jc w:val="left"/>
        <w:rPr>
          <w:rFonts w:ascii="Arial" w:hAnsi="Arial" w:cs="Arial"/>
          <w:b/>
          <w:bCs/>
          <w:kern w:val="0"/>
          <w:sz w:val="20"/>
          <w:szCs w:val="20"/>
        </w:rPr>
      </w:pPr>
      <w:r w:rsidRPr="004C4394">
        <w:rPr>
          <w:rFonts w:ascii="Arial" w:hAnsi="Arial" w:cs="Arial"/>
          <w:b/>
          <w:bCs/>
          <w:kern w:val="0"/>
          <w:sz w:val="20"/>
          <w:szCs w:val="20"/>
        </w:rPr>
        <w:t>Issue 1-11: Whether multiple configurations of cell DTX or DRX will be supported.</w:t>
      </w:r>
    </w:p>
    <w:p w:rsidR="00B42802" w:rsidRPr="00F87F9C" w:rsidRDefault="00B42802" w:rsidP="00B42802">
      <w:pPr>
        <w:spacing w:line="240" w:lineRule="auto"/>
        <w:jc w:val="left"/>
        <w:rPr>
          <w:rFonts w:ascii="Arial" w:hAnsi="Arial" w:cs="Arial"/>
          <w:b/>
          <w:bCs/>
          <w:kern w:val="0"/>
          <w:sz w:val="20"/>
          <w:szCs w:val="20"/>
        </w:rPr>
      </w:pPr>
      <w:r w:rsidRPr="00F87F9C">
        <w:rPr>
          <w:rFonts w:ascii="Arial" w:hAnsi="Arial" w:cs="Arial"/>
          <w:b/>
          <w:bCs/>
          <w:kern w:val="0"/>
          <w:sz w:val="20"/>
          <w:szCs w:val="20"/>
        </w:rPr>
        <w:t xml:space="preserve">Issue 1-12: Whether to change </w:t>
      </w:r>
      <w:proofErr w:type="spellStart"/>
      <w:r w:rsidRPr="00F87F9C">
        <w:rPr>
          <w:rFonts w:ascii="Arial" w:hAnsi="Arial" w:cs="Arial"/>
          <w:b/>
          <w:bCs/>
          <w:kern w:val="0"/>
          <w:sz w:val="20"/>
          <w:szCs w:val="20"/>
        </w:rPr>
        <w:t>cellBarredNES</w:t>
      </w:r>
      <w:proofErr w:type="spellEnd"/>
      <w:r w:rsidRPr="00F87F9C">
        <w:rPr>
          <w:rFonts w:ascii="Arial" w:hAnsi="Arial" w:cs="Arial"/>
          <w:b/>
          <w:bCs/>
          <w:kern w:val="0"/>
          <w:sz w:val="20"/>
          <w:szCs w:val="20"/>
        </w:rPr>
        <w:t xml:space="preserve"> to a single ENUM value.</w:t>
      </w:r>
    </w:p>
    <w:p w:rsidR="007E6830" w:rsidRDefault="00380E42">
      <w:pPr>
        <w:spacing w:line="240" w:lineRule="auto"/>
        <w:jc w:val="left"/>
        <w:rPr>
          <w:rFonts w:ascii="Arial" w:hAnsi="Arial" w:cs="Arial"/>
          <w:bCs/>
          <w:i/>
          <w:iCs/>
          <w:kern w:val="0"/>
          <w:sz w:val="20"/>
          <w:szCs w:val="20"/>
        </w:rPr>
      </w:pPr>
      <w:r>
        <w:rPr>
          <w:rFonts w:ascii="Arial" w:hAnsi="Arial" w:cs="Arial" w:hint="eastAsia"/>
          <w:bCs/>
          <w:kern w:val="0"/>
          <w:sz w:val="20"/>
          <w:szCs w:val="20"/>
        </w:rPr>
        <w:t>In this paper, we give some</w:t>
      </w:r>
      <w:r w:rsidR="0062130F">
        <w:rPr>
          <w:rFonts w:ascii="Arial" w:hAnsi="Arial" w:cs="Arial"/>
          <w:bCs/>
          <w:kern w:val="0"/>
          <w:sz w:val="20"/>
          <w:szCs w:val="20"/>
        </w:rPr>
        <w:t xml:space="preserve"> analysis on the above issues and share our preference.</w:t>
      </w:r>
    </w:p>
    <w:p w:rsidR="007E6830" w:rsidRDefault="00380E4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rsidR="00212B39" w:rsidRPr="00FF6063" w:rsidRDefault="00212B39" w:rsidP="00FF6063">
      <w:pPr>
        <w:pStyle w:val="afe"/>
        <w:numPr>
          <w:ilvl w:val="0"/>
          <w:numId w:val="15"/>
        </w:numPr>
        <w:spacing w:line="240" w:lineRule="auto"/>
        <w:ind w:firstLineChars="0"/>
        <w:jc w:val="left"/>
        <w:rPr>
          <w:rFonts w:ascii="Arial" w:hAnsi="Arial" w:cs="Arial"/>
          <w:bCs/>
          <w:kern w:val="0"/>
          <w:sz w:val="20"/>
          <w:szCs w:val="20"/>
          <w:u w:val="single"/>
        </w:rPr>
      </w:pPr>
      <w:r w:rsidRPr="00FF6063">
        <w:rPr>
          <w:rFonts w:ascii="Arial" w:hAnsi="Arial" w:cs="Arial"/>
          <w:bCs/>
          <w:kern w:val="0"/>
          <w:sz w:val="20"/>
          <w:szCs w:val="20"/>
          <w:u w:val="single"/>
        </w:rPr>
        <w:t>Issue 1-1: Configuration of cell DTX/DRX per serving cell vs per MAC entity.</w:t>
      </w:r>
    </w:p>
    <w:p w:rsidR="00212B39" w:rsidRDefault="00212B39" w:rsidP="00212B39">
      <w:pPr>
        <w:spacing w:line="240" w:lineRule="auto"/>
        <w:jc w:val="left"/>
        <w:rPr>
          <w:rFonts w:ascii="Arial" w:hAnsi="Arial" w:cs="Arial"/>
          <w:bCs/>
          <w:kern w:val="0"/>
          <w:sz w:val="20"/>
          <w:szCs w:val="20"/>
        </w:rPr>
      </w:pPr>
      <w:r w:rsidRPr="00212B39">
        <w:rPr>
          <w:rFonts w:ascii="Arial" w:hAnsi="Arial" w:cs="Arial"/>
          <w:bCs/>
          <w:kern w:val="0"/>
          <w:sz w:val="20"/>
          <w:szCs w:val="20"/>
        </w:rPr>
        <w:t>As</w:t>
      </w:r>
      <w:r>
        <w:rPr>
          <w:rFonts w:ascii="Arial" w:hAnsi="Arial" w:cs="Arial"/>
          <w:bCs/>
          <w:kern w:val="0"/>
          <w:sz w:val="20"/>
          <w:szCs w:val="20"/>
        </w:rPr>
        <w:t xml:space="preserve"> discussed last meeting, we understand the cell DTX/DRX would be configured and activated considering </w:t>
      </w:r>
      <w:r>
        <w:rPr>
          <w:rFonts w:ascii="Arial" w:hAnsi="Arial" w:cs="Arial"/>
          <w:bCs/>
          <w:kern w:val="0"/>
          <w:sz w:val="20"/>
          <w:szCs w:val="20"/>
        </w:rPr>
        <w:lastRenderedPageBreak/>
        <w:t>the load and active UEs in each cell and the situation varies in different cells.</w:t>
      </w:r>
    </w:p>
    <w:p w:rsidR="00C5445F" w:rsidRDefault="00433A18" w:rsidP="00212B39">
      <w:pPr>
        <w:spacing w:line="240" w:lineRule="auto"/>
        <w:jc w:val="left"/>
        <w:rPr>
          <w:rFonts w:ascii="Arial" w:hAnsi="Arial" w:cs="Arial"/>
          <w:bCs/>
          <w:kern w:val="0"/>
          <w:sz w:val="20"/>
          <w:szCs w:val="20"/>
        </w:rPr>
      </w:pPr>
      <w:r>
        <w:rPr>
          <w:rFonts w:ascii="Arial" w:hAnsi="Arial" w:cs="Arial"/>
          <w:bCs/>
          <w:kern w:val="0"/>
          <w:sz w:val="20"/>
          <w:szCs w:val="20"/>
        </w:rPr>
        <w:t>Also, t</w:t>
      </w:r>
      <w:r w:rsidRPr="00433A18">
        <w:rPr>
          <w:rFonts w:ascii="Arial" w:hAnsi="Arial" w:cs="Arial"/>
          <w:bCs/>
          <w:kern w:val="0"/>
          <w:sz w:val="20"/>
          <w:szCs w:val="20"/>
        </w:rPr>
        <w:t>he cell DTX/DRX functionality controls the reception of PDCCH and SPS, and the transmission of SR and CG. And</w:t>
      </w:r>
      <w:r>
        <w:rPr>
          <w:rFonts w:ascii="Arial" w:hAnsi="Arial" w:cs="Arial"/>
          <w:bCs/>
          <w:kern w:val="0"/>
          <w:sz w:val="20"/>
          <w:szCs w:val="20"/>
        </w:rPr>
        <w:t xml:space="preserve"> the resource configuration of </w:t>
      </w:r>
      <w:r w:rsidRPr="00433A18">
        <w:rPr>
          <w:rFonts w:ascii="Arial" w:hAnsi="Arial" w:cs="Arial"/>
          <w:bCs/>
          <w:kern w:val="0"/>
          <w:sz w:val="20"/>
          <w:szCs w:val="20"/>
        </w:rPr>
        <w:t xml:space="preserve">SPS, SR and CG is per cell. If the cell DTX/DRX is per MAC entity, it is hard for </w:t>
      </w:r>
      <w:proofErr w:type="spellStart"/>
      <w:r w:rsidRPr="00433A18">
        <w:rPr>
          <w:rFonts w:ascii="Arial" w:hAnsi="Arial" w:cs="Arial"/>
          <w:bCs/>
          <w:kern w:val="0"/>
          <w:sz w:val="20"/>
          <w:szCs w:val="20"/>
        </w:rPr>
        <w:t>gNB</w:t>
      </w:r>
      <w:proofErr w:type="spellEnd"/>
      <w:r w:rsidRPr="00433A18">
        <w:rPr>
          <w:rFonts w:ascii="Arial" w:hAnsi="Arial" w:cs="Arial"/>
          <w:bCs/>
          <w:kern w:val="0"/>
          <w:sz w:val="20"/>
          <w:szCs w:val="20"/>
        </w:rPr>
        <w:t xml:space="preserve"> to coordinate those resource in each </w:t>
      </w:r>
      <w:proofErr w:type="spellStart"/>
      <w:r w:rsidRPr="00433A18">
        <w:rPr>
          <w:rFonts w:ascii="Arial" w:hAnsi="Arial" w:cs="Arial"/>
          <w:bCs/>
          <w:kern w:val="0"/>
          <w:sz w:val="20"/>
          <w:szCs w:val="20"/>
        </w:rPr>
        <w:t>Scell</w:t>
      </w:r>
      <w:proofErr w:type="spellEnd"/>
      <w:r w:rsidRPr="00433A18">
        <w:rPr>
          <w:rFonts w:ascii="Arial" w:hAnsi="Arial" w:cs="Arial"/>
          <w:bCs/>
          <w:kern w:val="0"/>
          <w:sz w:val="20"/>
          <w:szCs w:val="20"/>
        </w:rPr>
        <w:t xml:space="preserve"> and </w:t>
      </w:r>
      <w:proofErr w:type="spellStart"/>
      <w:r w:rsidRPr="00433A18">
        <w:rPr>
          <w:rFonts w:ascii="Arial" w:hAnsi="Arial" w:cs="Arial"/>
          <w:bCs/>
          <w:kern w:val="0"/>
          <w:sz w:val="20"/>
          <w:szCs w:val="20"/>
        </w:rPr>
        <w:t>Pcell</w:t>
      </w:r>
      <w:proofErr w:type="spellEnd"/>
      <w:r w:rsidRPr="00433A18">
        <w:rPr>
          <w:rFonts w:ascii="Arial" w:hAnsi="Arial" w:cs="Arial"/>
          <w:bCs/>
          <w:kern w:val="0"/>
          <w:sz w:val="20"/>
          <w:szCs w:val="20"/>
        </w:rPr>
        <w:t xml:space="preserve">. </w:t>
      </w:r>
    </w:p>
    <w:p w:rsidR="00941063" w:rsidRDefault="00F3535D" w:rsidP="00212B39">
      <w:pPr>
        <w:spacing w:line="240" w:lineRule="auto"/>
        <w:jc w:val="left"/>
        <w:rPr>
          <w:rFonts w:ascii="Arial" w:hAnsi="Arial" w:cs="Arial"/>
          <w:bCs/>
          <w:kern w:val="0"/>
          <w:sz w:val="20"/>
          <w:szCs w:val="20"/>
        </w:rPr>
      </w:pPr>
      <w:r>
        <w:rPr>
          <w:rFonts w:ascii="Arial" w:hAnsi="Arial" w:cs="Arial"/>
          <w:bCs/>
          <w:kern w:val="0"/>
          <w:sz w:val="20"/>
          <w:szCs w:val="20"/>
        </w:rPr>
        <w:t>Thus, we prefer to have the cell DTX/DRX configuration per serving cell.</w:t>
      </w:r>
    </w:p>
    <w:p w:rsidR="00212B39" w:rsidRPr="00FF6063" w:rsidRDefault="00F3535D" w:rsidP="00212B39">
      <w:pPr>
        <w:spacing w:line="240" w:lineRule="auto"/>
        <w:jc w:val="left"/>
        <w:rPr>
          <w:rFonts w:ascii="Arial" w:hAnsi="Arial" w:cs="Arial"/>
          <w:b/>
          <w:bCs/>
          <w:kern w:val="0"/>
          <w:sz w:val="20"/>
          <w:szCs w:val="20"/>
        </w:rPr>
      </w:pPr>
      <w:r w:rsidRPr="00FF6063">
        <w:rPr>
          <w:rFonts w:ascii="Arial" w:hAnsi="Arial" w:cs="Arial"/>
          <w:b/>
          <w:bCs/>
          <w:kern w:val="0"/>
          <w:sz w:val="20"/>
          <w:szCs w:val="20"/>
        </w:rPr>
        <w:t xml:space="preserve">Proposal 1: </w:t>
      </w:r>
      <w:r w:rsidR="00FF6063" w:rsidRPr="00FF6063">
        <w:rPr>
          <w:rFonts w:ascii="Arial" w:hAnsi="Arial" w:cs="Arial"/>
          <w:b/>
          <w:bCs/>
          <w:kern w:val="0"/>
          <w:sz w:val="20"/>
          <w:szCs w:val="20"/>
        </w:rPr>
        <w:t>Configuration of cell DTX/DRX should be per serving cell.</w:t>
      </w:r>
    </w:p>
    <w:p w:rsidR="00212B39" w:rsidRDefault="00212B39" w:rsidP="00FF6063">
      <w:pPr>
        <w:pStyle w:val="afe"/>
        <w:numPr>
          <w:ilvl w:val="0"/>
          <w:numId w:val="15"/>
        </w:numPr>
        <w:spacing w:line="240" w:lineRule="auto"/>
        <w:ind w:firstLineChars="0"/>
        <w:jc w:val="left"/>
        <w:rPr>
          <w:rFonts w:ascii="Arial" w:hAnsi="Arial" w:cs="Arial"/>
          <w:bCs/>
          <w:kern w:val="0"/>
          <w:sz w:val="20"/>
          <w:szCs w:val="20"/>
          <w:u w:val="single"/>
        </w:rPr>
      </w:pPr>
      <w:r w:rsidRPr="00FF6063">
        <w:rPr>
          <w:rFonts w:ascii="Arial" w:hAnsi="Arial" w:cs="Arial"/>
          <w:bCs/>
          <w:kern w:val="0"/>
          <w:sz w:val="20"/>
          <w:szCs w:val="20"/>
          <w:u w:val="single"/>
        </w:rPr>
        <w:t>Issue 1-2: Explicit vs implicit activation based on RRC and relation to L1 activation (how UE derives NW L1 capability and is there a need of explicit RRC indication that the NW will use L1).</w:t>
      </w:r>
    </w:p>
    <w:p w:rsidR="00FF6063" w:rsidRDefault="002B596D" w:rsidP="00FF6063">
      <w:pPr>
        <w:spacing w:line="240" w:lineRule="auto"/>
        <w:jc w:val="left"/>
        <w:rPr>
          <w:rFonts w:ascii="Arial" w:hAnsi="Arial" w:cs="Arial"/>
          <w:bCs/>
          <w:kern w:val="0"/>
          <w:sz w:val="20"/>
          <w:szCs w:val="20"/>
        </w:rPr>
      </w:pPr>
      <w:r w:rsidRPr="002B596D">
        <w:rPr>
          <w:rFonts w:ascii="Arial" w:hAnsi="Arial" w:cs="Arial"/>
          <w:bCs/>
          <w:kern w:val="0"/>
          <w:sz w:val="20"/>
          <w:szCs w:val="20"/>
        </w:rPr>
        <w:t xml:space="preserve">The following </w:t>
      </w:r>
      <w:r>
        <w:rPr>
          <w:rFonts w:ascii="Arial" w:hAnsi="Arial" w:cs="Arial"/>
          <w:bCs/>
          <w:kern w:val="0"/>
          <w:sz w:val="20"/>
          <w:szCs w:val="20"/>
        </w:rPr>
        <w:t>agreement has been reached in RAN1 on the L1 activation:</w:t>
      </w:r>
    </w:p>
    <w:p w:rsidR="002B596D" w:rsidRDefault="002B596D" w:rsidP="00FF6063">
      <w:pPr>
        <w:spacing w:line="240" w:lineRule="auto"/>
        <w:jc w:val="left"/>
        <w:rPr>
          <w:rFonts w:ascii="Arial" w:hAnsi="Arial" w:cs="Arial"/>
          <w:bCs/>
          <w:kern w:val="0"/>
          <w:sz w:val="20"/>
          <w:szCs w:val="20"/>
        </w:rPr>
      </w:pPr>
      <w:r>
        <w:rPr>
          <w:rFonts w:ascii="Arial" w:hAnsi="Arial" w:cs="Arial"/>
          <w:bCs/>
          <w:kern w:val="0"/>
          <w:sz w:val="20"/>
          <w:szCs w:val="20"/>
        </w:rPr>
        <w:t>---------------------------------------------</w:t>
      </w:r>
    </w:p>
    <w:p w:rsidR="002B596D" w:rsidRPr="002B596D" w:rsidRDefault="002B596D" w:rsidP="002B596D">
      <w:pPr>
        <w:rPr>
          <w:rFonts w:ascii="Arial" w:eastAsia="Batang" w:hAnsi="Arial" w:cs="Arial"/>
          <w:kern w:val="0"/>
          <w:sz w:val="20"/>
          <w:szCs w:val="20"/>
          <w:highlight w:val="green"/>
        </w:rPr>
      </w:pPr>
      <w:r w:rsidRPr="002B596D">
        <w:rPr>
          <w:rFonts w:ascii="Arial" w:hAnsi="Arial" w:cs="Arial"/>
          <w:sz w:val="20"/>
          <w:szCs w:val="20"/>
          <w:highlight w:val="green"/>
        </w:rPr>
        <w:t>Agreement</w:t>
      </w:r>
    </w:p>
    <w:p w:rsidR="002B596D" w:rsidRPr="002B596D" w:rsidRDefault="002B596D" w:rsidP="002B596D">
      <w:pPr>
        <w:widowControl/>
        <w:numPr>
          <w:ilvl w:val="0"/>
          <w:numId w:val="16"/>
        </w:numPr>
        <w:suppressAutoHyphens/>
        <w:spacing w:after="0" w:line="252" w:lineRule="auto"/>
        <w:jc w:val="left"/>
        <w:rPr>
          <w:rFonts w:ascii="Arial" w:eastAsia="Malgun Gothic" w:hAnsi="Arial" w:cs="Arial"/>
          <w:sz w:val="20"/>
          <w:szCs w:val="20"/>
        </w:rPr>
      </w:pPr>
      <w:r w:rsidRPr="002B596D">
        <w:rPr>
          <w:rFonts w:ascii="Arial" w:eastAsia="Malgun Gothic" w:hAnsi="Arial" w:cs="Arial"/>
          <w:sz w:val="20"/>
          <w:szCs w:val="20"/>
        </w:rPr>
        <w:t>An information block field of DCI format 2_X is variable size either 1 or 2 bits.</w:t>
      </w:r>
    </w:p>
    <w:p w:rsidR="002B596D" w:rsidRPr="002B596D" w:rsidRDefault="002B596D" w:rsidP="002B596D">
      <w:pPr>
        <w:widowControl/>
        <w:numPr>
          <w:ilvl w:val="1"/>
          <w:numId w:val="16"/>
        </w:numPr>
        <w:suppressAutoHyphens/>
        <w:spacing w:after="0" w:line="252" w:lineRule="auto"/>
        <w:jc w:val="left"/>
        <w:rPr>
          <w:rFonts w:ascii="Arial" w:eastAsia="Malgun Gothic" w:hAnsi="Arial" w:cs="Arial"/>
          <w:sz w:val="20"/>
          <w:szCs w:val="20"/>
        </w:rPr>
      </w:pPr>
      <w:r w:rsidRPr="002B596D">
        <w:rPr>
          <w:rFonts w:ascii="Arial" w:eastAsia="Malgun Gothic" w:hAnsi="Arial" w:cs="Arial"/>
          <w:sz w:val="20"/>
          <w:szCs w:val="20"/>
        </w:rPr>
        <w:t>Higher layer signaling configures whether the activation/deactivation of cell DTX and/or cell DRX is indicated in DCI format 2_X for a serving cell.</w:t>
      </w:r>
    </w:p>
    <w:p w:rsidR="002B596D" w:rsidRPr="002B596D" w:rsidRDefault="002B596D" w:rsidP="002B596D">
      <w:pPr>
        <w:widowControl/>
        <w:numPr>
          <w:ilvl w:val="2"/>
          <w:numId w:val="16"/>
        </w:numPr>
        <w:suppressAutoHyphens/>
        <w:spacing w:after="0" w:line="252" w:lineRule="auto"/>
        <w:jc w:val="left"/>
        <w:rPr>
          <w:rFonts w:ascii="Arial" w:eastAsia="Malgun Gothic" w:hAnsi="Arial" w:cs="Arial"/>
          <w:sz w:val="20"/>
          <w:szCs w:val="20"/>
        </w:rPr>
      </w:pPr>
      <w:r w:rsidRPr="002B596D">
        <w:rPr>
          <w:rFonts w:ascii="Arial" w:eastAsia="Malgun Gothic" w:hAnsi="Arial" w:cs="Arial"/>
          <w:sz w:val="20"/>
          <w:szCs w:val="20"/>
        </w:rPr>
        <w:t xml:space="preserve">If both cell DTX and cell DRX are configured for a serving cell, </w:t>
      </w:r>
    </w:p>
    <w:p w:rsidR="002B596D" w:rsidRPr="002B596D" w:rsidRDefault="002B596D" w:rsidP="002B596D">
      <w:pPr>
        <w:widowControl/>
        <w:numPr>
          <w:ilvl w:val="3"/>
          <w:numId w:val="16"/>
        </w:numPr>
        <w:suppressAutoHyphens/>
        <w:spacing w:after="0" w:line="252" w:lineRule="auto"/>
        <w:jc w:val="left"/>
        <w:rPr>
          <w:rFonts w:ascii="Arial" w:eastAsia="Malgun Gothic" w:hAnsi="Arial" w:cs="Arial"/>
          <w:sz w:val="20"/>
          <w:szCs w:val="20"/>
        </w:rPr>
      </w:pPr>
      <w:r w:rsidRPr="002B596D">
        <w:rPr>
          <w:rFonts w:ascii="Arial" w:eastAsia="Malgun Gothic" w:hAnsi="Arial" w:cs="Arial"/>
          <w:sz w:val="20"/>
          <w:szCs w:val="20"/>
        </w:rPr>
        <w:t>1</w:t>
      </w:r>
      <w:r w:rsidRPr="002B596D">
        <w:rPr>
          <w:rFonts w:ascii="Arial" w:eastAsia="Malgun Gothic" w:hAnsi="Arial" w:cs="Arial"/>
          <w:sz w:val="20"/>
          <w:szCs w:val="20"/>
          <w:vertAlign w:val="superscript"/>
        </w:rPr>
        <w:t>st</w:t>
      </w:r>
      <w:r w:rsidRPr="002B596D">
        <w:rPr>
          <w:rFonts w:ascii="Arial" w:eastAsia="Malgun Gothic" w:hAnsi="Arial" w:cs="Arial"/>
          <w:sz w:val="20"/>
          <w:szCs w:val="20"/>
        </w:rPr>
        <w:t xml:space="preserve"> bit corresponds to activation/deactivation of cell DTX configuration, and</w:t>
      </w:r>
    </w:p>
    <w:p w:rsidR="002B596D" w:rsidRPr="002B596D" w:rsidRDefault="002B596D" w:rsidP="002B596D">
      <w:pPr>
        <w:widowControl/>
        <w:numPr>
          <w:ilvl w:val="3"/>
          <w:numId w:val="16"/>
        </w:numPr>
        <w:suppressAutoHyphens/>
        <w:spacing w:after="0" w:line="252" w:lineRule="auto"/>
        <w:jc w:val="left"/>
        <w:rPr>
          <w:rFonts w:ascii="Arial" w:eastAsia="Malgun Gothic" w:hAnsi="Arial" w:cs="Arial"/>
          <w:sz w:val="20"/>
          <w:szCs w:val="20"/>
        </w:rPr>
      </w:pPr>
      <w:r w:rsidRPr="002B596D">
        <w:rPr>
          <w:rFonts w:ascii="Arial" w:eastAsia="Malgun Gothic" w:hAnsi="Arial" w:cs="Arial"/>
          <w:sz w:val="20"/>
          <w:szCs w:val="20"/>
        </w:rPr>
        <w:t>2</w:t>
      </w:r>
      <w:r w:rsidRPr="002B596D">
        <w:rPr>
          <w:rFonts w:ascii="Arial" w:eastAsia="Malgun Gothic" w:hAnsi="Arial" w:cs="Arial"/>
          <w:sz w:val="20"/>
          <w:szCs w:val="20"/>
          <w:vertAlign w:val="superscript"/>
        </w:rPr>
        <w:t>nd</w:t>
      </w:r>
      <w:r w:rsidRPr="002B596D">
        <w:rPr>
          <w:rFonts w:ascii="Arial" w:eastAsia="Malgun Gothic" w:hAnsi="Arial" w:cs="Arial"/>
          <w:sz w:val="20"/>
          <w:szCs w:val="20"/>
        </w:rPr>
        <w:t xml:space="preserve"> bit corresponds to activation/deactivation of cell DRX configuration, </w:t>
      </w:r>
    </w:p>
    <w:p w:rsidR="002B596D" w:rsidRPr="002B596D" w:rsidRDefault="00981711" w:rsidP="002B596D">
      <w:pPr>
        <w:widowControl/>
        <w:numPr>
          <w:ilvl w:val="2"/>
          <w:numId w:val="16"/>
        </w:numPr>
        <w:suppressAutoHyphens/>
        <w:spacing w:after="0" w:line="252" w:lineRule="auto"/>
        <w:jc w:val="left"/>
        <w:rPr>
          <w:rFonts w:ascii="Arial" w:eastAsia="Malgun Gothic" w:hAnsi="Arial" w:cs="Arial"/>
          <w:sz w:val="20"/>
          <w:szCs w:val="20"/>
        </w:rPr>
      </w:pPr>
      <w:r>
        <w:rPr>
          <w:rFonts w:ascii="Arial" w:eastAsia="Malgun Gothic" w:hAnsi="Arial" w:cs="Arial"/>
          <w:sz w:val="20"/>
          <w:szCs w:val="20"/>
        </w:rPr>
        <w:t>O</w:t>
      </w:r>
      <w:r w:rsidR="002B596D" w:rsidRPr="002B596D">
        <w:rPr>
          <w:rFonts w:ascii="Arial" w:eastAsia="Malgun Gothic" w:hAnsi="Arial" w:cs="Arial"/>
          <w:sz w:val="20"/>
          <w:szCs w:val="20"/>
        </w:rPr>
        <w:t>therwise, the 1 bit corresponds to the configured cell DTX or cell DRX configuration.</w:t>
      </w:r>
    </w:p>
    <w:p w:rsidR="002B596D" w:rsidRPr="002B596D" w:rsidRDefault="002B596D" w:rsidP="002B596D">
      <w:pPr>
        <w:widowControl/>
        <w:numPr>
          <w:ilvl w:val="1"/>
          <w:numId w:val="16"/>
        </w:numPr>
        <w:suppressAutoHyphens/>
        <w:spacing w:after="0" w:line="252" w:lineRule="auto"/>
        <w:jc w:val="left"/>
        <w:rPr>
          <w:rFonts w:ascii="Arial" w:eastAsia="Malgun Gothic" w:hAnsi="Arial" w:cs="Arial"/>
          <w:color w:val="C00000"/>
          <w:sz w:val="20"/>
          <w:szCs w:val="20"/>
          <w:u w:val="single"/>
        </w:rPr>
      </w:pPr>
      <w:r w:rsidRPr="002B596D">
        <w:rPr>
          <w:rFonts w:ascii="Arial" w:eastAsia="Malgun Gothic" w:hAnsi="Arial" w:cs="Arial"/>
          <w:color w:val="C00000"/>
          <w:sz w:val="20"/>
          <w:szCs w:val="20"/>
          <w:u w:val="single"/>
        </w:rPr>
        <w:t>Note: this does not imply there may be separate higher layer signaling to enable L1 signaling based activation/deactivation for a cell DTX and/or cell DRX configuration. Signaling design is up to RAN2.</w:t>
      </w:r>
    </w:p>
    <w:p w:rsidR="002B596D" w:rsidRDefault="002B596D" w:rsidP="002B596D">
      <w:pPr>
        <w:spacing w:line="240" w:lineRule="auto"/>
        <w:jc w:val="left"/>
        <w:rPr>
          <w:rFonts w:ascii="Arial" w:hAnsi="Arial" w:cs="Arial"/>
          <w:bCs/>
          <w:kern w:val="0"/>
          <w:sz w:val="20"/>
          <w:szCs w:val="20"/>
        </w:rPr>
      </w:pPr>
      <w:r w:rsidRPr="002B596D">
        <w:rPr>
          <w:rFonts w:ascii="Arial" w:hAnsi="Arial" w:cs="Arial"/>
          <w:bCs/>
          <w:kern w:val="0"/>
          <w:sz w:val="20"/>
          <w:szCs w:val="20"/>
        </w:rPr>
        <w:t>---------------------------------------------</w:t>
      </w:r>
    </w:p>
    <w:p w:rsidR="00AA7CFB" w:rsidRDefault="00AA7CFB" w:rsidP="002B596D">
      <w:pPr>
        <w:spacing w:line="240" w:lineRule="auto"/>
        <w:jc w:val="left"/>
        <w:rPr>
          <w:rFonts w:ascii="Arial" w:hAnsi="Arial" w:cs="Arial"/>
          <w:bCs/>
          <w:kern w:val="0"/>
          <w:sz w:val="20"/>
          <w:szCs w:val="20"/>
        </w:rPr>
      </w:pPr>
      <w:r>
        <w:rPr>
          <w:rFonts w:ascii="Arial" w:hAnsi="Arial" w:cs="Arial"/>
          <w:bCs/>
          <w:kern w:val="0"/>
          <w:sz w:val="20"/>
          <w:szCs w:val="20"/>
        </w:rPr>
        <w:t>With the above, our understanding on the L1 activation and deactivation is as follows:</w:t>
      </w:r>
    </w:p>
    <w:p w:rsidR="002B596D" w:rsidRDefault="0023418E" w:rsidP="0023418E">
      <w:pPr>
        <w:spacing w:line="240" w:lineRule="auto"/>
        <w:jc w:val="center"/>
        <w:rPr>
          <w:rFonts w:ascii="Arial" w:hAnsi="Arial" w:cs="Arial"/>
          <w:bCs/>
          <w:kern w:val="0"/>
          <w:sz w:val="20"/>
          <w:szCs w:val="20"/>
        </w:rPr>
      </w:pPr>
      <w:r>
        <w:rPr>
          <w:noProof/>
        </w:rPr>
        <w:drawing>
          <wp:inline distT="0" distB="0" distL="0" distR="0" wp14:anchorId="2FDC2291" wp14:editId="0D5189E2">
            <wp:extent cx="4676775" cy="946274"/>
            <wp:effectExtent l="0" t="0" r="0" b="635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4700294" cy="951033"/>
                    </a:xfrm>
                    <a:prstGeom prst="rect">
                      <a:avLst/>
                    </a:prstGeom>
                  </pic:spPr>
                </pic:pic>
              </a:graphicData>
            </a:graphic>
          </wp:inline>
        </w:drawing>
      </w:r>
    </w:p>
    <w:p w:rsidR="008B484D" w:rsidRDefault="0023418E" w:rsidP="008310D1">
      <w:pPr>
        <w:spacing w:line="240" w:lineRule="auto"/>
        <w:jc w:val="center"/>
        <w:rPr>
          <w:rFonts w:ascii="Arial" w:hAnsi="Arial" w:cs="Arial"/>
          <w:bCs/>
          <w:kern w:val="0"/>
          <w:sz w:val="20"/>
          <w:szCs w:val="20"/>
        </w:rPr>
      </w:pPr>
      <w:r>
        <w:rPr>
          <w:rFonts w:ascii="Arial" w:hAnsi="Arial" w:cs="Arial"/>
          <w:bCs/>
          <w:kern w:val="0"/>
          <w:sz w:val="20"/>
          <w:szCs w:val="20"/>
        </w:rPr>
        <w:t>Figure 1. Understanding of L1 activation and deactivation</w:t>
      </w:r>
    </w:p>
    <w:p w:rsidR="008310D1" w:rsidRDefault="008310D1" w:rsidP="008310D1">
      <w:pPr>
        <w:spacing w:line="240" w:lineRule="auto"/>
        <w:jc w:val="left"/>
        <w:rPr>
          <w:rFonts w:ascii="Arial" w:hAnsi="Arial" w:cs="Arial"/>
          <w:bCs/>
          <w:kern w:val="0"/>
          <w:sz w:val="20"/>
          <w:szCs w:val="20"/>
        </w:rPr>
      </w:pPr>
      <w:r>
        <w:rPr>
          <w:rFonts w:ascii="Arial" w:hAnsi="Arial" w:cs="Arial"/>
          <w:bCs/>
          <w:kern w:val="0"/>
          <w:sz w:val="20"/>
          <w:szCs w:val="20"/>
        </w:rPr>
        <w:t>Regarding the use of higher layer configuration and L1 activation and deactivation, we understand the following options can be considered:</w:t>
      </w:r>
    </w:p>
    <w:p w:rsidR="00592BA0" w:rsidRPr="00592BA0" w:rsidRDefault="00F00C61" w:rsidP="00592BA0">
      <w:pPr>
        <w:pStyle w:val="afe"/>
        <w:numPr>
          <w:ilvl w:val="1"/>
          <w:numId w:val="17"/>
        </w:numPr>
        <w:spacing w:line="240" w:lineRule="auto"/>
        <w:ind w:firstLineChars="0"/>
        <w:jc w:val="left"/>
        <w:rPr>
          <w:rFonts w:ascii="Arial" w:hAnsi="Arial" w:cs="Arial"/>
          <w:bCs/>
          <w:kern w:val="0"/>
          <w:sz w:val="20"/>
          <w:szCs w:val="20"/>
        </w:rPr>
      </w:pPr>
      <w:r>
        <w:rPr>
          <w:rFonts w:ascii="Arial" w:hAnsi="Arial" w:cs="Arial"/>
          <w:bCs/>
          <w:kern w:val="0"/>
          <w:sz w:val="20"/>
          <w:szCs w:val="20"/>
        </w:rPr>
        <w:t>Option 1: cell DTX/DRX is activated upon configuration and the L1 signali</w:t>
      </w:r>
      <w:r w:rsidR="00F609E5">
        <w:rPr>
          <w:rFonts w:ascii="Arial" w:hAnsi="Arial" w:cs="Arial"/>
          <w:bCs/>
          <w:kern w:val="0"/>
          <w:sz w:val="20"/>
          <w:szCs w:val="20"/>
        </w:rPr>
        <w:t>ng is mainly used to deactivate and activate later on</w:t>
      </w:r>
    </w:p>
    <w:p w:rsidR="00F00C61" w:rsidRDefault="00B63B97" w:rsidP="00145E2D">
      <w:pPr>
        <w:spacing w:line="240" w:lineRule="auto"/>
        <w:jc w:val="left"/>
      </w:pPr>
      <w:r>
        <w:object w:dxaOrig="10966" w:dyaOrig="2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114pt" o:ole="">
            <v:imagedata r:id="rId10" o:title=""/>
          </v:shape>
          <o:OLEObject Type="Embed" ProgID="Visio.Drawing.15" ShapeID="_x0000_i1025" DrawAspect="Content" ObjectID="_1757439722" r:id="rId11"/>
        </w:object>
      </w:r>
    </w:p>
    <w:p w:rsidR="00E5787B" w:rsidRDefault="00E5787B" w:rsidP="00E5787B">
      <w:pPr>
        <w:spacing w:line="240" w:lineRule="auto"/>
        <w:jc w:val="center"/>
        <w:rPr>
          <w:rFonts w:ascii="Arial" w:hAnsi="Arial" w:cs="Arial"/>
          <w:bCs/>
          <w:kern w:val="0"/>
          <w:sz w:val="20"/>
          <w:szCs w:val="20"/>
        </w:rPr>
      </w:pPr>
      <w:r w:rsidRPr="00E5787B">
        <w:rPr>
          <w:rFonts w:ascii="Arial" w:hAnsi="Arial" w:cs="Arial"/>
          <w:bCs/>
          <w:kern w:val="0"/>
          <w:sz w:val="20"/>
          <w:szCs w:val="20"/>
        </w:rPr>
        <w:t xml:space="preserve">Figure </w:t>
      </w:r>
      <w:r>
        <w:rPr>
          <w:rFonts w:ascii="Arial" w:hAnsi="Arial" w:cs="Arial"/>
          <w:bCs/>
          <w:kern w:val="0"/>
          <w:sz w:val="20"/>
          <w:szCs w:val="20"/>
        </w:rPr>
        <w:t>2</w:t>
      </w:r>
      <w:r w:rsidR="00B63B97">
        <w:rPr>
          <w:rFonts w:ascii="Arial" w:hAnsi="Arial" w:cs="Arial"/>
          <w:bCs/>
          <w:kern w:val="0"/>
          <w:sz w:val="20"/>
          <w:szCs w:val="20"/>
        </w:rPr>
        <w:t>. Cell DRX/DTX configuration/de-configuration and activation/deactivation for option 1</w:t>
      </w:r>
    </w:p>
    <w:p w:rsidR="00592BA0" w:rsidRPr="00E5787B" w:rsidRDefault="00592BA0" w:rsidP="00E5787B">
      <w:pPr>
        <w:spacing w:line="240" w:lineRule="auto"/>
        <w:jc w:val="center"/>
        <w:rPr>
          <w:rFonts w:ascii="Arial" w:hAnsi="Arial" w:cs="Arial"/>
          <w:bCs/>
          <w:kern w:val="0"/>
          <w:sz w:val="20"/>
          <w:szCs w:val="20"/>
        </w:rPr>
      </w:pPr>
    </w:p>
    <w:p w:rsidR="00F00C61" w:rsidRDefault="00F00C61" w:rsidP="00F00C61">
      <w:pPr>
        <w:pStyle w:val="afe"/>
        <w:numPr>
          <w:ilvl w:val="1"/>
          <w:numId w:val="17"/>
        </w:numPr>
        <w:spacing w:line="240" w:lineRule="auto"/>
        <w:ind w:firstLineChars="0"/>
        <w:jc w:val="left"/>
        <w:rPr>
          <w:rFonts w:ascii="Arial" w:hAnsi="Arial" w:cs="Arial"/>
          <w:bCs/>
          <w:kern w:val="0"/>
          <w:sz w:val="20"/>
          <w:szCs w:val="20"/>
        </w:rPr>
      </w:pPr>
      <w:r>
        <w:rPr>
          <w:rFonts w:ascii="Arial" w:hAnsi="Arial" w:cs="Arial"/>
          <w:bCs/>
          <w:kern w:val="0"/>
          <w:sz w:val="20"/>
          <w:szCs w:val="20"/>
        </w:rPr>
        <w:t>Option 2: Cell DTX/DRX can only be activated by L1 signaling</w:t>
      </w:r>
    </w:p>
    <w:p w:rsidR="001B37AF" w:rsidRDefault="00B63B97" w:rsidP="00145E2D">
      <w:pPr>
        <w:spacing w:line="240" w:lineRule="auto"/>
        <w:jc w:val="left"/>
      </w:pPr>
      <w:r>
        <w:object w:dxaOrig="10996" w:dyaOrig="2566">
          <v:shape id="_x0000_i1026" type="#_x0000_t75" style="width:489pt;height:114pt" o:ole="">
            <v:imagedata r:id="rId12" o:title=""/>
          </v:shape>
          <o:OLEObject Type="Embed" ProgID="Visio.Drawing.15" ShapeID="_x0000_i1026" DrawAspect="Content" ObjectID="_1757439723" r:id="rId13"/>
        </w:object>
      </w:r>
    </w:p>
    <w:p w:rsidR="00592BA0" w:rsidRPr="00145E2D" w:rsidRDefault="00592BA0" w:rsidP="00592BA0">
      <w:pPr>
        <w:spacing w:line="240" w:lineRule="auto"/>
        <w:jc w:val="center"/>
        <w:rPr>
          <w:rFonts w:ascii="Arial" w:hAnsi="Arial" w:cs="Arial"/>
          <w:bCs/>
          <w:kern w:val="0"/>
          <w:sz w:val="20"/>
          <w:szCs w:val="20"/>
        </w:rPr>
      </w:pPr>
      <w:r w:rsidRPr="00E5787B">
        <w:rPr>
          <w:rFonts w:ascii="Arial" w:hAnsi="Arial" w:cs="Arial"/>
          <w:bCs/>
          <w:kern w:val="0"/>
          <w:sz w:val="20"/>
          <w:szCs w:val="20"/>
        </w:rPr>
        <w:t xml:space="preserve">Figure </w:t>
      </w:r>
      <w:r>
        <w:rPr>
          <w:rFonts w:ascii="Arial" w:hAnsi="Arial" w:cs="Arial"/>
          <w:bCs/>
          <w:kern w:val="0"/>
          <w:sz w:val="20"/>
          <w:szCs w:val="20"/>
        </w:rPr>
        <w:t>3. Cell DRX/DTX configuration/de-configuration and activation/deactivation for option 2</w:t>
      </w:r>
    </w:p>
    <w:p w:rsidR="00D065CC" w:rsidRDefault="0005747F" w:rsidP="008310D1">
      <w:pPr>
        <w:spacing w:line="240" w:lineRule="auto"/>
        <w:jc w:val="left"/>
        <w:rPr>
          <w:rFonts w:ascii="Arial" w:hAnsi="Arial" w:cs="Arial"/>
          <w:bCs/>
          <w:kern w:val="0"/>
          <w:sz w:val="20"/>
          <w:szCs w:val="20"/>
        </w:rPr>
      </w:pPr>
      <w:r>
        <w:rPr>
          <w:rFonts w:ascii="Arial" w:hAnsi="Arial" w:cs="Arial"/>
          <w:bCs/>
          <w:kern w:val="0"/>
          <w:sz w:val="20"/>
          <w:szCs w:val="20"/>
        </w:rPr>
        <w:t xml:space="preserve">In our </w:t>
      </w:r>
      <w:r w:rsidR="002768C1">
        <w:rPr>
          <w:rFonts w:ascii="Arial" w:hAnsi="Arial" w:cs="Arial"/>
          <w:bCs/>
          <w:kern w:val="0"/>
          <w:sz w:val="20"/>
          <w:szCs w:val="20"/>
        </w:rPr>
        <w:t>understanding, there is not much difference between option 1 and 2 but we slightly prefer option 1</w:t>
      </w:r>
      <w:r w:rsidR="00B41E7C">
        <w:rPr>
          <w:rFonts w:ascii="Arial" w:hAnsi="Arial" w:cs="Arial"/>
          <w:bCs/>
          <w:kern w:val="0"/>
          <w:sz w:val="20"/>
          <w:szCs w:val="20"/>
        </w:rPr>
        <w:t>, for which network would only configure cell DTX/DRX when needed and would not have such configuration in advance as implied by option 2.</w:t>
      </w:r>
      <w:r w:rsidR="00D065CC">
        <w:rPr>
          <w:rFonts w:ascii="Arial" w:hAnsi="Arial" w:cs="Arial" w:hint="eastAsia"/>
          <w:bCs/>
          <w:kern w:val="0"/>
          <w:sz w:val="20"/>
          <w:szCs w:val="20"/>
        </w:rPr>
        <w:t xml:space="preserve"> </w:t>
      </w:r>
    </w:p>
    <w:p w:rsidR="00D065CC" w:rsidRDefault="00D065CC" w:rsidP="008310D1">
      <w:pPr>
        <w:spacing w:line="240" w:lineRule="auto"/>
        <w:jc w:val="left"/>
        <w:rPr>
          <w:rFonts w:ascii="Arial" w:hAnsi="Arial" w:cs="Arial"/>
          <w:bCs/>
          <w:kern w:val="0"/>
          <w:sz w:val="20"/>
          <w:szCs w:val="20"/>
        </w:rPr>
      </w:pPr>
      <w:r>
        <w:rPr>
          <w:rFonts w:ascii="Arial" w:hAnsi="Arial" w:cs="Arial"/>
          <w:bCs/>
          <w:kern w:val="0"/>
          <w:sz w:val="20"/>
          <w:szCs w:val="20"/>
        </w:rPr>
        <w:t>If we go for option 1, there is no need to indicate to UE that the L1 will be used as UE would follow the L1 activation/deactivation upon reception.</w:t>
      </w:r>
    </w:p>
    <w:p w:rsidR="00341784" w:rsidRDefault="00B41E7C" w:rsidP="008310D1">
      <w:pPr>
        <w:spacing w:line="240" w:lineRule="auto"/>
        <w:jc w:val="left"/>
        <w:rPr>
          <w:rFonts w:ascii="Arial" w:hAnsi="Arial" w:cs="Arial"/>
          <w:b/>
          <w:bCs/>
          <w:kern w:val="0"/>
          <w:sz w:val="20"/>
          <w:szCs w:val="20"/>
        </w:rPr>
      </w:pPr>
      <w:r w:rsidRPr="00D065CC">
        <w:rPr>
          <w:rFonts w:ascii="Arial" w:hAnsi="Arial" w:cs="Arial"/>
          <w:b/>
          <w:bCs/>
          <w:kern w:val="0"/>
          <w:sz w:val="20"/>
          <w:szCs w:val="20"/>
        </w:rPr>
        <w:t>Proposal 2</w:t>
      </w:r>
      <w:r w:rsidR="00341784">
        <w:rPr>
          <w:rFonts w:ascii="Arial" w:hAnsi="Arial" w:cs="Arial"/>
          <w:b/>
          <w:bCs/>
          <w:kern w:val="0"/>
          <w:sz w:val="20"/>
          <w:szCs w:val="20"/>
        </w:rPr>
        <w:t>a</w:t>
      </w:r>
      <w:r w:rsidRPr="00D065CC">
        <w:rPr>
          <w:rFonts w:ascii="Arial" w:hAnsi="Arial" w:cs="Arial"/>
          <w:b/>
          <w:bCs/>
          <w:kern w:val="0"/>
          <w:sz w:val="20"/>
          <w:szCs w:val="20"/>
        </w:rPr>
        <w:t xml:space="preserve">: </w:t>
      </w:r>
      <w:r w:rsidR="00E5787B" w:rsidRPr="00E5787B">
        <w:rPr>
          <w:rFonts w:ascii="Arial" w:hAnsi="Arial" w:cs="Arial"/>
          <w:b/>
          <w:bCs/>
          <w:kern w:val="0"/>
          <w:sz w:val="20"/>
          <w:szCs w:val="20"/>
        </w:rPr>
        <w:t xml:space="preserve">cell DTX/DRX is activated upon </w:t>
      </w:r>
      <w:r w:rsidR="00E5787B">
        <w:rPr>
          <w:rFonts w:ascii="Arial" w:hAnsi="Arial" w:cs="Arial"/>
          <w:b/>
          <w:bCs/>
          <w:kern w:val="0"/>
          <w:sz w:val="20"/>
          <w:szCs w:val="20"/>
        </w:rPr>
        <w:t xml:space="preserve">RRC </w:t>
      </w:r>
      <w:r w:rsidR="00E5787B" w:rsidRPr="00E5787B">
        <w:rPr>
          <w:rFonts w:ascii="Arial" w:hAnsi="Arial" w:cs="Arial"/>
          <w:b/>
          <w:bCs/>
          <w:kern w:val="0"/>
          <w:sz w:val="20"/>
          <w:szCs w:val="20"/>
        </w:rPr>
        <w:t>configuration and the L1 signaling is used to deactivate and activate later on</w:t>
      </w:r>
      <w:r w:rsidR="00E5787B">
        <w:rPr>
          <w:rFonts w:ascii="Arial" w:hAnsi="Arial" w:cs="Arial"/>
          <w:b/>
          <w:bCs/>
          <w:kern w:val="0"/>
          <w:sz w:val="20"/>
          <w:szCs w:val="20"/>
        </w:rPr>
        <w:t>.</w:t>
      </w:r>
    </w:p>
    <w:p w:rsidR="00341784" w:rsidRPr="00D065CC" w:rsidRDefault="00341784" w:rsidP="008310D1">
      <w:pPr>
        <w:spacing w:line="240" w:lineRule="auto"/>
        <w:jc w:val="left"/>
        <w:rPr>
          <w:rFonts w:ascii="Arial" w:hAnsi="Arial" w:cs="Arial"/>
          <w:b/>
          <w:bCs/>
          <w:kern w:val="0"/>
          <w:sz w:val="20"/>
          <w:szCs w:val="20"/>
        </w:rPr>
      </w:pPr>
      <w:r>
        <w:rPr>
          <w:rFonts w:ascii="Arial" w:hAnsi="Arial" w:cs="Arial"/>
          <w:b/>
          <w:bCs/>
          <w:kern w:val="0"/>
          <w:sz w:val="20"/>
          <w:szCs w:val="20"/>
        </w:rPr>
        <w:t>Proposal 2b: No need to indicate to UE that the L1 will be used. UE would follow the L1 activation and deactivation upon reception.</w:t>
      </w:r>
    </w:p>
    <w:p w:rsidR="00212B39" w:rsidRPr="00E5787B" w:rsidRDefault="00212B39" w:rsidP="00E5787B">
      <w:pPr>
        <w:pStyle w:val="afe"/>
        <w:numPr>
          <w:ilvl w:val="0"/>
          <w:numId w:val="15"/>
        </w:numPr>
        <w:spacing w:line="240" w:lineRule="auto"/>
        <w:ind w:firstLineChars="0"/>
        <w:jc w:val="left"/>
        <w:rPr>
          <w:rFonts w:ascii="Arial" w:hAnsi="Arial" w:cs="Arial"/>
          <w:bCs/>
          <w:kern w:val="0"/>
          <w:sz w:val="20"/>
          <w:szCs w:val="20"/>
          <w:u w:val="single"/>
        </w:rPr>
      </w:pPr>
      <w:r w:rsidRPr="00E5787B">
        <w:rPr>
          <w:rFonts w:ascii="Arial" w:hAnsi="Arial" w:cs="Arial"/>
          <w:bCs/>
          <w:kern w:val="0"/>
          <w:sz w:val="20"/>
          <w:szCs w:val="20"/>
          <w:u w:val="single"/>
        </w:rPr>
        <w:t>Issue 1-3: Is deactivation by RRC performed only by de-configuration, or should we have an explicit RRC deactivation without de-configuration option (to later activate the same configuration by RRC).</w:t>
      </w:r>
    </w:p>
    <w:p w:rsidR="0062526D" w:rsidRDefault="00B63B97" w:rsidP="00163B66">
      <w:pPr>
        <w:rPr>
          <w:rFonts w:ascii="Arial" w:hAnsi="Arial" w:cs="Arial"/>
          <w:bCs/>
          <w:kern w:val="0"/>
          <w:sz w:val="20"/>
          <w:szCs w:val="20"/>
        </w:rPr>
      </w:pPr>
      <w:r>
        <w:rPr>
          <w:rFonts w:ascii="Arial" w:hAnsi="Arial" w:cs="Arial"/>
          <w:bCs/>
          <w:kern w:val="0"/>
          <w:sz w:val="20"/>
          <w:szCs w:val="20"/>
        </w:rPr>
        <w:t>If we go for option 1 as we proposed in P2a and P2b, there is no need to introduce explicit RRC deactivation since the L1 deactiva</w:t>
      </w:r>
      <w:r w:rsidR="00F10492">
        <w:rPr>
          <w:rFonts w:ascii="Arial" w:hAnsi="Arial" w:cs="Arial"/>
          <w:bCs/>
          <w:kern w:val="0"/>
          <w:sz w:val="20"/>
          <w:szCs w:val="20"/>
        </w:rPr>
        <w:t>tion can be used as shown below to reach the same goal.</w:t>
      </w:r>
    </w:p>
    <w:p w:rsidR="00B63B97" w:rsidRDefault="000A1E66" w:rsidP="00163B66">
      <w:r>
        <w:object w:dxaOrig="10966" w:dyaOrig="2790">
          <v:shape id="_x0000_i1027" type="#_x0000_t75" style="width:488.25pt;height:124.5pt" o:ole="">
            <v:imagedata r:id="rId14" o:title=""/>
          </v:shape>
          <o:OLEObject Type="Embed" ProgID="Visio.Drawing.15" ShapeID="_x0000_i1027" DrawAspect="Content" ObjectID="_1757439724" r:id="rId15"/>
        </w:object>
      </w:r>
    </w:p>
    <w:p w:rsidR="00F10492" w:rsidRPr="00145E2D" w:rsidRDefault="00F10492" w:rsidP="00F10492">
      <w:pPr>
        <w:spacing w:line="240" w:lineRule="auto"/>
        <w:jc w:val="center"/>
        <w:rPr>
          <w:rFonts w:ascii="Arial" w:hAnsi="Arial" w:cs="Arial"/>
          <w:bCs/>
          <w:kern w:val="0"/>
          <w:sz w:val="20"/>
          <w:szCs w:val="20"/>
        </w:rPr>
      </w:pPr>
      <w:r w:rsidRPr="00E5787B">
        <w:rPr>
          <w:rFonts w:ascii="Arial" w:hAnsi="Arial" w:cs="Arial"/>
          <w:bCs/>
          <w:kern w:val="0"/>
          <w:sz w:val="20"/>
          <w:szCs w:val="20"/>
        </w:rPr>
        <w:t xml:space="preserve">Figure </w:t>
      </w:r>
      <w:r>
        <w:rPr>
          <w:rFonts w:ascii="Arial" w:hAnsi="Arial" w:cs="Arial"/>
          <w:bCs/>
          <w:kern w:val="0"/>
          <w:sz w:val="20"/>
          <w:szCs w:val="20"/>
        </w:rPr>
        <w:t xml:space="preserve">4. </w:t>
      </w:r>
      <w:r w:rsidR="00796D25">
        <w:rPr>
          <w:rFonts w:ascii="Arial" w:hAnsi="Arial" w:cs="Arial"/>
          <w:bCs/>
          <w:kern w:val="0"/>
          <w:sz w:val="20"/>
          <w:szCs w:val="20"/>
        </w:rPr>
        <w:t>Activation and deactivation via L1 signaling</w:t>
      </w:r>
    </w:p>
    <w:p w:rsidR="00E5787B" w:rsidRDefault="00796D25" w:rsidP="00163B66">
      <w:pPr>
        <w:rPr>
          <w:rFonts w:ascii="Arial" w:hAnsi="Arial" w:cs="Arial"/>
          <w:bCs/>
          <w:kern w:val="0"/>
          <w:sz w:val="20"/>
          <w:szCs w:val="20"/>
        </w:rPr>
      </w:pPr>
      <w:r>
        <w:rPr>
          <w:rFonts w:ascii="Arial" w:hAnsi="Arial" w:cs="Arial" w:hint="eastAsia"/>
          <w:bCs/>
          <w:kern w:val="0"/>
          <w:sz w:val="20"/>
          <w:szCs w:val="20"/>
        </w:rPr>
        <w:t>T</w:t>
      </w:r>
      <w:r>
        <w:rPr>
          <w:rFonts w:ascii="Arial" w:hAnsi="Arial" w:cs="Arial"/>
          <w:bCs/>
          <w:kern w:val="0"/>
          <w:sz w:val="20"/>
          <w:szCs w:val="20"/>
        </w:rPr>
        <w:t>hus, we understand there is no need to support explicit RRC deactivation without de-configuration.</w:t>
      </w:r>
    </w:p>
    <w:p w:rsidR="00CB5067" w:rsidRDefault="00CB5067" w:rsidP="00CB5067">
      <w:pPr>
        <w:spacing w:line="240" w:lineRule="auto"/>
        <w:jc w:val="left"/>
        <w:rPr>
          <w:rFonts w:ascii="Arial" w:hAnsi="Arial" w:cs="Arial"/>
          <w:b/>
          <w:bCs/>
          <w:kern w:val="0"/>
          <w:sz w:val="20"/>
          <w:szCs w:val="20"/>
        </w:rPr>
      </w:pPr>
      <w:r>
        <w:rPr>
          <w:rFonts w:ascii="Arial" w:hAnsi="Arial" w:cs="Arial"/>
          <w:b/>
          <w:bCs/>
          <w:kern w:val="0"/>
          <w:sz w:val="20"/>
          <w:szCs w:val="20"/>
        </w:rPr>
        <w:t>Proposal 3: No need to support RRC deactivation without de-configuration.</w:t>
      </w:r>
    </w:p>
    <w:p w:rsidR="00947E02" w:rsidRPr="00947E02" w:rsidRDefault="00947E02" w:rsidP="00947E02">
      <w:pPr>
        <w:pStyle w:val="afe"/>
        <w:numPr>
          <w:ilvl w:val="0"/>
          <w:numId w:val="15"/>
        </w:numPr>
        <w:spacing w:line="240" w:lineRule="auto"/>
        <w:ind w:firstLineChars="0"/>
        <w:jc w:val="left"/>
        <w:rPr>
          <w:rFonts w:ascii="Arial" w:hAnsi="Arial" w:cs="Arial"/>
          <w:bCs/>
          <w:kern w:val="0"/>
          <w:sz w:val="20"/>
          <w:szCs w:val="20"/>
          <w:u w:val="single"/>
        </w:rPr>
      </w:pPr>
      <w:r w:rsidRPr="00947E02">
        <w:rPr>
          <w:rFonts w:ascii="Arial" w:hAnsi="Arial" w:cs="Arial"/>
          <w:bCs/>
          <w:kern w:val="0"/>
          <w:sz w:val="20"/>
          <w:szCs w:val="20"/>
          <w:u w:val="single"/>
        </w:rPr>
        <w:t>Issue 1-4: Is the stage 3 alignment description needed.</w:t>
      </w:r>
    </w:p>
    <w:p w:rsidR="00947E02" w:rsidRPr="00947E02" w:rsidRDefault="00947E02" w:rsidP="00947E02">
      <w:pPr>
        <w:widowControl/>
        <w:shd w:val="clear" w:color="auto" w:fill="FFFFFF"/>
        <w:spacing w:after="0" w:line="240" w:lineRule="auto"/>
        <w:jc w:val="left"/>
        <w:rPr>
          <w:rFonts w:ascii="Arial" w:eastAsia="宋体" w:hAnsi="Arial" w:cs="Arial"/>
          <w:color w:val="000000"/>
          <w:kern w:val="0"/>
          <w:sz w:val="20"/>
          <w:szCs w:val="20"/>
        </w:rPr>
      </w:pPr>
      <w:r w:rsidRPr="00947E02">
        <w:rPr>
          <w:rFonts w:ascii="Arial" w:eastAsia="宋体" w:hAnsi="Arial" w:cs="Arial"/>
          <w:color w:val="000000"/>
          <w:kern w:val="0"/>
          <w:sz w:val="20"/>
          <w:szCs w:val="20"/>
        </w:rPr>
        <w:t>Based on the following agreement:</w:t>
      </w:r>
    </w:p>
    <w:p w:rsidR="0008614B" w:rsidRPr="00A56086" w:rsidRDefault="00947E02" w:rsidP="00A56086">
      <w:pPr>
        <w:widowControl/>
        <w:shd w:val="clear" w:color="auto" w:fill="FFFFFF"/>
        <w:spacing w:after="0" w:line="240" w:lineRule="auto"/>
        <w:jc w:val="left"/>
        <w:rPr>
          <w:rFonts w:ascii="Calibri" w:eastAsia="宋体" w:hAnsi="Calibri" w:cs="Calibri"/>
          <w:color w:val="000000"/>
          <w:kern w:val="0"/>
          <w:sz w:val="22"/>
          <w:szCs w:val="22"/>
        </w:rPr>
      </w:pPr>
      <w:r w:rsidRPr="00947E02">
        <w:rPr>
          <w:rFonts w:ascii="Calibri" w:eastAsia="宋体" w:hAnsi="Calibri" w:cs="Calibri"/>
          <w:i/>
          <w:iCs/>
          <w:color w:val="000000"/>
          <w:kern w:val="0"/>
          <w:sz w:val="22"/>
          <w:szCs w:val="22"/>
        </w:rPr>
        <w:t>Understanding is that alignment means that the cell DTX/DRX and C-DRX periodicity should be multiple of each other.   </w:t>
      </w:r>
      <w:r w:rsidRPr="00947E02">
        <w:rPr>
          <w:rFonts w:ascii="Calibri" w:eastAsia="宋体" w:hAnsi="Calibri" w:cs="Calibri"/>
          <w:i/>
          <w:iCs/>
          <w:color w:val="000000"/>
          <w:kern w:val="0"/>
          <w:sz w:val="22"/>
          <w:szCs w:val="22"/>
          <w:shd w:val="clear" w:color="auto" w:fill="FFFF00"/>
        </w:rPr>
        <w:t>FFS if we anything needs to be specified in stage 3 (i.e. in IE description)</w:t>
      </w:r>
    </w:p>
    <w:p w:rsidR="00A56086" w:rsidRDefault="00A56086" w:rsidP="00CB5067">
      <w:pPr>
        <w:spacing w:line="240" w:lineRule="auto"/>
        <w:jc w:val="left"/>
        <w:rPr>
          <w:rFonts w:ascii="Arial" w:hAnsi="Arial" w:cs="Arial"/>
          <w:bCs/>
          <w:kern w:val="0"/>
          <w:sz w:val="20"/>
          <w:szCs w:val="20"/>
        </w:rPr>
      </w:pPr>
    </w:p>
    <w:p w:rsidR="00947E02" w:rsidRDefault="00947E02" w:rsidP="00CB5067">
      <w:pPr>
        <w:spacing w:line="240" w:lineRule="auto"/>
        <w:jc w:val="left"/>
        <w:rPr>
          <w:rFonts w:ascii="Arial" w:hAnsi="Arial" w:cs="Arial"/>
          <w:bCs/>
          <w:kern w:val="0"/>
          <w:sz w:val="20"/>
          <w:szCs w:val="20"/>
        </w:rPr>
      </w:pPr>
      <w:r w:rsidRPr="00947E02">
        <w:rPr>
          <w:rFonts w:ascii="Arial" w:hAnsi="Arial" w:cs="Arial"/>
          <w:bCs/>
          <w:kern w:val="0"/>
          <w:sz w:val="20"/>
          <w:szCs w:val="20"/>
        </w:rPr>
        <w:t>We understand the configuration</w:t>
      </w:r>
      <w:r>
        <w:rPr>
          <w:rFonts w:ascii="Arial" w:hAnsi="Arial" w:cs="Arial"/>
          <w:bCs/>
          <w:kern w:val="0"/>
          <w:sz w:val="20"/>
          <w:szCs w:val="20"/>
        </w:rPr>
        <w:t xml:space="preserve"> should still up to network configuration</w:t>
      </w:r>
      <w:r w:rsidR="0008614B">
        <w:rPr>
          <w:rFonts w:ascii="Arial" w:hAnsi="Arial" w:cs="Arial"/>
          <w:bCs/>
          <w:kern w:val="0"/>
          <w:sz w:val="20"/>
          <w:szCs w:val="20"/>
        </w:rPr>
        <w:t xml:space="preserve"> while the above agreement is more</w:t>
      </w:r>
      <w:r w:rsidR="00A56086">
        <w:rPr>
          <w:rFonts w:ascii="Arial" w:hAnsi="Arial" w:cs="Arial"/>
          <w:bCs/>
          <w:kern w:val="0"/>
          <w:sz w:val="20"/>
          <w:szCs w:val="20"/>
        </w:rPr>
        <w:t xml:space="preserve"> like configuration recommendations.</w:t>
      </w:r>
    </w:p>
    <w:p w:rsidR="00A56086" w:rsidRDefault="00A56086" w:rsidP="00CB5067">
      <w:pPr>
        <w:spacing w:line="240" w:lineRule="auto"/>
        <w:jc w:val="left"/>
        <w:rPr>
          <w:rFonts w:ascii="Arial" w:hAnsi="Arial" w:cs="Arial"/>
          <w:b/>
          <w:bCs/>
          <w:kern w:val="0"/>
          <w:sz w:val="20"/>
          <w:szCs w:val="20"/>
        </w:rPr>
      </w:pPr>
      <w:r w:rsidRPr="00A56086">
        <w:rPr>
          <w:rFonts w:ascii="Arial" w:hAnsi="Arial" w:cs="Arial" w:hint="eastAsia"/>
          <w:b/>
          <w:bCs/>
          <w:kern w:val="0"/>
          <w:sz w:val="20"/>
          <w:szCs w:val="20"/>
        </w:rPr>
        <w:t>P</w:t>
      </w:r>
      <w:r w:rsidRPr="00A56086">
        <w:rPr>
          <w:rFonts w:ascii="Arial" w:hAnsi="Arial" w:cs="Arial"/>
          <w:b/>
          <w:bCs/>
          <w:kern w:val="0"/>
          <w:sz w:val="20"/>
          <w:szCs w:val="20"/>
        </w:rPr>
        <w:t xml:space="preserve">roposal 4: There is no need to </w:t>
      </w:r>
      <w:r w:rsidR="0013681C">
        <w:rPr>
          <w:rFonts w:ascii="Arial" w:hAnsi="Arial" w:cs="Arial"/>
          <w:b/>
          <w:bCs/>
          <w:kern w:val="0"/>
          <w:sz w:val="20"/>
          <w:szCs w:val="20"/>
        </w:rPr>
        <w:t xml:space="preserve">specify in </w:t>
      </w:r>
      <w:r>
        <w:rPr>
          <w:rFonts w:ascii="Arial" w:hAnsi="Arial" w:cs="Arial"/>
          <w:b/>
          <w:bCs/>
          <w:kern w:val="0"/>
          <w:sz w:val="20"/>
          <w:szCs w:val="20"/>
        </w:rPr>
        <w:t xml:space="preserve">stage 3 </w:t>
      </w:r>
      <w:r w:rsidR="0013681C">
        <w:rPr>
          <w:rFonts w:ascii="Arial" w:hAnsi="Arial" w:cs="Arial"/>
          <w:b/>
          <w:bCs/>
          <w:kern w:val="0"/>
          <w:sz w:val="20"/>
          <w:szCs w:val="20"/>
        </w:rPr>
        <w:t>that the cell DTX/DRX and C-DRX periodicity should be multiple of each other. The configuration is still up to NW implementation.</w:t>
      </w:r>
    </w:p>
    <w:p w:rsidR="00BA26A1" w:rsidRDefault="00BA26A1" w:rsidP="00BA26A1">
      <w:pPr>
        <w:pStyle w:val="afe"/>
        <w:numPr>
          <w:ilvl w:val="0"/>
          <w:numId w:val="15"/>
        </w:numPr>
        <w:spacing w:line="240" w:lineRule="auto"/>
        <w:ind w:firstLineChars="0"/>
        <w:jc w:val="left"/>
        <w:rPr>
          <w:rFonts w:ascii="Arial" w:hAnsi="Arial" w:cs="Arial"/>
          <w:bCs/>
          <w:kern w:val="0"/>
          <w:sz w:val="20"/>
          <w:szCs w:val="20"/>
          <w:u w:val="single"/>
        </w:rPr>
      </w:pPr>
      <w:r w:rsidRPr="00BA26A1">
        <w:rPr>
          <w:rFonts w:ascii="Arial" w:hAnsi="Arial" w:cs="Arial"/>
          <w:bCs/>
          <w:kern w:val="0"/>
          <w:sz w:val="20"/>
          <w:szCs w:val="20"/>
          <w:u w:val="single"/>
        </w:rPr>
        <w:t>Issue 1-5: Whether the start offset (and slot offset) configuration should be the</w:t>
      </w:r>
      <w:r>
        <w:rPr>
          <w:rFonts w:ascii="Arial" w:hAnsi="Arial" w:cs="Arial"/>
          <w:bCs/>
          <w:kern w:val="0"/>
          <w:sz w:val="20"/>
          <w:szCs w:val="20"/>
          <w:u w:val="single"/>
        </w:rPr>
        <w:t xml:space="preserve"> same for cell DTX and cell DRX</w:t>
      </w:r>
    </w:p>
    <w:p w:rsidR="00BA26A1" w:rsidRDefault="00BA26A1" w:rsidP="00BA26A1">
      <w:pPr>
        <w:spacing w:line="240" w:lineRule="auto"/>
        <w:jc w:val="left"/>
        <w:rPr>
          <w:rFonts w:ascii="Arial" w:hAnsi="Arial" w:cs="Arial"/>
          <w:bCs/>
          <w:kern w:val="0"/>
          <w:sz w:val="20"/>
          <w:szCs w:val="20"/>
        </w:rPr>
      </w:pPr>
      <w:r w:rsidRPr="00BA26A1">
        <w:rPr>
          <w:rFonts w:ascii="Arial" w:hAnsi="Arial" w:cs="Arial" w:hint="eastAsia"/>
          <w:bCs/>
          <w:kern w:val="0"/>
          <w:sz w:val="20"/>
          <w:szCs w:val="20"/>
        </w:rPr>
        <w:t>A</w:t>
      </w:r>
      <w:r>
        <w:rPr>
          <w:rFonts w:ascii="Arial" w:hAnsi="Arial" w:cs="Arial"/>
          <w:bCs/>
          <w:kern w:val="0"/>
          <w:sz w:val="20"/>
          <w:szCs w:val="20"/>
        </w:rPr>
        <w:t xml:space="preserve">s explained in the last meeting, the transmission and reception at network side would not happen at the same time, allowing a certain degree of flexibility would help. </w:t>
      </w:r>
      <w:r>
        <w:rPr>
          <w:rFonts w:ascii="Arial" w:hAnsi="Arial" w:cs="Arial" w:hint="eastAsia"/>
          <w:bCs/>
          <w:kern w:val="0"/>
          <w:sz w:val="20"/>
          <w:szCs w:val="20"/>
        </w:rPr>
        <w:t>S</w:t>
      </w:r>
      <w:r>
        <w:rPr>
          <w:rFonts w:ascii="Arial" w:hAnsi="Arial" w:cs="Arial"/>
          <w:bCs/>
          <w:kern w:val="0"/>
          <w:sz w:val="20"/>
          <w:szCs w:val="20"/>
        </w:rPr>
        <w:t>ignaling optimization can be considered for the case when the offset is the same for DTX and DRX, e.g.</w:t>
      </w:r>
      <w:r w:rsidR="00D1658C">
        <w:rPr>
          <w:rFonts w:ascii="Arial" w:hAnsi="Arial" w:cs="Arial"/>
          <w:bCs/>
          <w:kern w:val="0"/>
          <w:sz w:val="20"/>
          <w:szCs w:val="20"/>
        </w:rPr>
        <w:t xml:space="preserve"> when both DRX and DTX are configuration, the absence of start offset configuration for DRX implies that the start offset is the same as that for DTX.</w:t>
      </w:r>
    </w:p>
    <w:p w:rsidR="00BA26A1" w:rsidRDefault="00BA26A1" w:rsidP="00BA26A1">
      <w:pPr>
        <w:spacing w:line="240" w:lineRule="auto"/>
        <w:jc w:val="left"/>
        <w:rPr>
          <w:rFonts w:ascii="Arial" w:hAnsi="Arial" w:cs="Arial"/>
          <w:b/>
          <w:bCs/>
          <w:kern w:val="0"/>
          <w:sz w:val="20"/>
          <w:szCs w:val="20"/>
        </w:rPr>
      </w:pPr>
      <w:r w:rsidRPr="00D1658C">
        <w:rPr>
          <w:rFonts w:ascii="Arial" w:hAnsi="Arial" w:cs="Arial"/>
          <w:b/>
          <w:bCs/>
          <w:kern w:val="0"/>
          <w:sz w:val="20"/>
          <w:szCs w:val="20"/>
        </w:rPr>
        <w:t>Proposal 5</w:t>
      </w:r>
      <w:r w:rsidR="00403F69">
        <w:rPr>
          <w:rFonts w:ascii="Arial" w:hAnsi="Arial" w:cs="Arial"/>
          <w:b/>
          <w:bCs/>
          <w:kern w:val="0"/>
          <w:sz w:val="20"/>
          <w:szCs w:val="20"/>
        </w:rPr>
        <w:t>a</w:t>
      </w:r>
      <w:r w:rsidRPr="00D1658C">
        <w:rPr>
          <w:rFonts w:ascii="Arial" w:hAnsi="Arial" w:cs="Arial"/>
          <w:b/>
          <w:bCs/>
          <w:kern w:val="0"/>
          <w:sz w:val="20"/>
          <w:szCs w:val="20"/>
        </w:rPr>
        <w:t xml:space="preserve">: </w:t>
      </w:r>
      <w:r w:rsidR="00403F69">
        <w:rPr>
          <w:rFonts w:ascii="Arial" w:hAnsi="Arial" w:cs="Arial"/>
          <w:b/>
          <w:bCs/>
          <w:kern w:val="0"/>
          <w:sz w:val="20"/>
          <w:szCs w:val="20"/>
        </w:rPr>
        <w:t>It is allowed to have different start offset</w:t>
      </w:r>
      <w:r w:rsidR="00074F80">
        <w:rPr>
          <w:rFonts w:ascii="Arial" w:hAnsi="Arial" w:cs="Arial"/>
          <w:b/>
          <w:bCs/>
          <w:kern w:val="0"/>
          <w:sz w:val="20"/>
          <w:szCs w:val="20"/>
        </w:rPr>
        <w:t xml:space="preserve"> </w:t>
      </w:r>
      <w:r w:rsidR="00D95343">
        <w:rPr>
          <w:rFonts w:ascii="Arial" w:hAnsi="Arial" w:cs="Arial"/>
          <w:b/>
          <w:bCs/>
          <w:kern w:val="0"/>
          <w:sz w:val="20"/>
          <w:szCs w:val="20"/>
        </w:rPr>
        <w:t>(</w:t>
      </w:r>
      <w:r w:rsidR="00074F80">
        <w:rPr>
          <w:rFonts w:ascii="Arial" w:hAnsi="Arial" w:cs="Arial"/>
          <w:b/>
          <w:bCs/>
          <w:kern w:val="0"/>
          <w:sz w:val="20"/>
          <w:szCs w:val="20"/>
        </w:rPr>
        <w:t>and slot offset</w:t>
      </w:r>
      <w:r w:rsidR="00D95343">
        <w:rPr>
          <w:rFonts w:ascii="Arial" w:hAnsi="Arial" w:cs="Arial"/>
          <w:b/>
          <w:bCs/>
          <w:kern w:val="0"/>
          <w:sz w:val="20"/>
          <w:szCs w:val="20"/>
        </w:rPr>
        <w:t>)</w:t>
      </w:r>
      <w:r w:rsidR="00403F69">
        <w:rPr>
          <w:rFonts w:ascii="Arial" w:hAnsi="Arial" w:cs="Arial"/>
          <w:b/>
          <w:bCs/>
          <w:kern w:val="0"/>
          <w:sz w:val="20"/>
          <w:szCs w:val="20"/>
        </w:rPr>
        <w:t xml:space="preserve"> configuration for cell DTX and DRX.</w:t>
      </w:r>
    </w:p>
    <w:p w:rsidR="00403F69" w:rsidRPr="00D1658C" w:rsidRDefault="00403F69" w:rsidP="00BA26A1">
      <w:pPr>
        <w:spacing w:line="240" w:lineRule="auto"/>
        <w:jc w:val="left"/>
        <w:rPr>
          <w:rFonts w:ascii="Arial" w:hAnsi="Arial" w:cs="Arial"/>
          <w:b/>
          <w:bCs/>
          <w:kern w:val="0"/>
          <w:sz w:val="20"/>
          <w:szCs w:val="20"/>
        </w:rPr>
      </w:pPr>
      <w:r>
        <w:rPr>
          <w:rFonts w:ascii="Arial" w:hAnsi="Arial" w:cs="Arial"/>
          <w:b/>
          <w:bCs/>
          <w:kern w:val="0"/>
          <w:sz w:val="20"/>
          <w:szCs w:val="20"/>
        </w:rPr>
        <w:t xml:space="preserve">Proposal 5b: Signaling optimization can be considered for the case when </w:t>
      </w:r>
      <w:r w:rsidRPr="00403F69">
        <w:rPr>
          <w:rFonts w:ascii="Arial" w:hAnsi="Arial" w:cs="Arial"/>
          <w:b/>
          <w:bCs/>
          <w:kern w:val="0"/>
          <w:sz w:val="20"/>
          <w:szCs w:val="20"/>
        </w:rPr>
        <w:t>offset is the same for DTX and DRX, e.g. when both DRX and DTX are configuration, the absence of start offset</w:t>
      </w:r>
      <w:r w:rsidR="00D95343">
        <w:rPr>
          <w:rFonts w:ascii="Arial" w:hAnsi="Arial" w:cs="Arial"/>
          <w:b/>
          <w:bCs/>
          <w:kern w:val="0"/>
          <w:sz w:val="20"/>
          <w:szCs w:val="20"/>
        </w:rPr>
        <w:t xml:space="preserve"> and slot offset</w:t>
      </w:r>
      <w:r w:rsidRPr="00403F69">
        <w:rPr>
          <w:rFonts w:ascii="Arial" w:hAnsi="Arial" w:cs="Arial"/>
          <w:b/>
          <w:bCs/>
          <w:kern w:val="0"/>
          <w:sz w:val="20"/>
          <w:szCs w:val="20"/>
        </w:rPr>
        <w:t xml:space="preserve"> configuration for DRX implies that the start offset is the same as that for DTX.</w:t>
      </w:r>
    </w:p>
    <w:p w:rsidR="00BA26A1" w:rsidRDefault="00BA26A1" w:rsidP="00403F69">
      <w:pPr>
        <w:pStyle w:val="afe"/>
        <w:numPr>
          <w:ilvl w:val="0"/>
          <w:numId w:val="15"/>
        </w:numPr>
        <w:spacing w:line="240" w:lineRule="auto"/>
        <w:ind w:firstLineChars="0"/>
        <w:jc w:val="left"/>
        <w:rPr>
          <w:rFonts w:ascii="Arial" w:hAnsi="Arial" w:cs="Arial"/>
          <w:bCs/>
          <w:kern w:val="0"/>
          <w:sz w:val="20"/>
          <w:szCs w:val="20"/>
          <w:u w:val="single"/>
        </w:rPr>
      </w:pPr>
      <w:r w:rsidRPr="00403F69">
        <w:rPr>
          <w:rFonts w:ascii="Arial" w:hAnsi="Arial" w:cs="Arial"/>
          <w:bCs/>
          <w:kern w:val="0"/>
          <w:sz w:val="20"/>
          <w:szCs w:val="20"/>
          <w:u w:val="single"/>
        </w:rPr>
        <w:t>Issue 1-6: Whether standalone cell DRX is needed.</w:t>
      </w:r>
    </w:p>
    <w:p w:rsidR="00403F69" w:rsidRDefault="00B94130" w:rsidP="00403F69">
      <w:pPr>
        <w:spacing w:line="240" w:lineRule="auto"/>
        <w:jc w:val="left"/>
        <w:rPr>
          <w:rFonts w:ascii="Arial" w:hAnsi="Arial" w:cs="Arial"/>
          <w:bCs/>
          <w:kern w:val="0"/>
          <w:sz w:val="20"/>
          <w:szCs w:val="20"/>
        </w:rPr>
      </w:pPr>
      <w:r w:rsidRPr="00B94130">
        <w:rPr>
          <w:rFonts w:ascii="Arial" w:hAnsi="Arial" w:cs="Arial"/>
          <w:bCs/>
          <w:kern w:val="0"/>
          <w:sz w:val="20"/>
          <w:szCs w:val="20"/>
        </w:rPr>
        <w:t>Firstly, we would like to clarify the understanding of standalone</w:t>
      </w:r>
      <w:r>
        <w:rPr>
          <w:rFonts w:ascii="Arial" w:hAnsi="Arial" w:cs="Arial"/>
          <w:bCs/>
          <w:kern w:val="0"/>
          <w:sz w:val="20"/>
          <w:szCs w:val="20"/>
        </w:rPr>
        <w:t xml:space="preserve"> cell DRX/DTX.</w:t>
      </w:r>
    </w:p>
    <w:p w:rsidR="00B94130" w:rsidRDefault="00B94130" w:rsidP="00403F69">
      <w:pPr>
        <w:spacing w:line="240" w:lineRule="auto"/>
        <w:jc w:val="left"/>
        <w:rPr>
          <w:rFonts w:ascii="Arial" w:hAnsi="Arial" w:cs="Arial"/>
          <w:bCs/>
          <w:kern w:val="0"/>
          <w:sz w:val="20"/>
          <w:szCs w:val="20"/>
        </w:rPr>
      </w:pPr>
      <w:r>
        <w:rPr>
          <w:rFonts w:ascii="Arial" w:hAnsi="Arial" w:cs="Arial"/>
          <w:bCs/>
          <w:kern w:val="0"/>
          <w:sz w:val="20"/>
          <w:szCs w:val="20"/>
        </w:rPr>
        <w:t>We understand standalone cell DTX/DRX refers to the case when only cell DRX or DTX is configured. For example, when only cell DTX is configured, the reception at network side would be as usual, i.e. always on, while the transmission would follow the cell DTX configuration.</w:t>
      </w:r>
    </w:p>
    <w:p w:rsidR="00263D00" w:rsidRPr="00263D00" w:rsidRDefault="00263D00" w:rsidP="00263D00">
      <w:pPr>
        <w:spacing w:line="240" w:lineRule="auto"/>
        <w:jc w:val="center"/>
      </w:pPr>
      <w:r>
        <w:object w:dxaOrig="9825" w:dyaOrig="5130">
          <v:shape id="_x0000_i1028" type="#_x0000_t75" style="width:491.25pt;height:256.5pt" o:ole="">
            <v:imagedata r:id="rId16" o:title=""/>
          </v:shape>
          <o:OLEObject Type="Embed" ProgID="Visio.Drawing.15" ShapeID="_x0000_i1028" DrawAspect="Content" ObjectID="_1757439725" r:id="rId17"/>
        </w:object>
      </w:r>
      <w:r w:rsidRPr="00E5787B">
        <w:rPr>
          <w:rFonts w:ascii="Arial" w:hAnsi="Arial" w:cs="Arial"/>
          <w:bCs/>
          <w:kern w:val="0"/>
          <w:sz w:val="20"/>
          <w:szCs w:val="20"/>
        </w:rPr>
        <w:t xml:space="preserve">Figure </w:t>
      </w:r>
      <w:r>
        <w:rPr>
          <w:rFonts w:ascii="Arial" w:hAnsi="Arial" w:cs="Arial"/>
          <w:bCs/>
          <w:kern w:val="0"/>
          <w:sz w:val="20"/>
          <w:szCs w:val="20"/>
        </w:rPr>
        <w:t>5. Standalone cell DTX and Standalone cell DRX</w:t>
      </w:r>
    </w:p>
    <w:p w:rsidR="00263D00" w:rsidRDefault="00EA099F" w:rsidP="00403F69">
      <w:pPr>
        <w:spacing w:line="240" w:lineRule="auto"/>
        <w:jc w:val="left"/>
        <w:rPr>
          <w:rFonts w:ascii="Arial" w:hAnsi="Arial" w:cs="Arial"/>
          <w:bCs/>
          <w:kern w:val="0"/>
          <w:sz w:val="20"/>
          <w:szCs w:val="20"/>
        </w:rPr>
      </w:pPr>
      <w:r w:rsidRPr="00EA099F">
        <w:rPr>
          <w:rFonts w:ascii="Arial" w:hAnsi="Arial" w:cs="Arial"/>
          <w:bCs/>
          <w:kern w:val="0"/>
          <w:sz w:val="20"/>
          <w:szCs w:val="20"/>
        </w:rPr>
        <w:t xml:space="preserve">Per our understanding, the </w:t>
      </w:r>
      <w:r w:rsidR="00037F5A">
        <w:rPr>
          <w:rFonts w:ascii="Arial" w:hAnsi="Arial" w:cs="Arial"/>
          <w:bCs/>
          <w:kern w:val="0"/>
          <w:sz w:val="20"/>
          <w:szCs w:val="20"/>
        </w:rPr>
        <w:t xml:space="preserve">standalone cell DTX would be configured when there is heavier UL traffic compared to DL while standalone cell DRX would be configured when there is heavier DL </w:t>
      </w:r>
      <w:r w:rsidR="0021729C">
        <w:rPr>
          <w:rFonts w:ascii="Arial" w:hAnsi="Arial" w:cs="Arial"/>
          <w:bCs/>
          <w:kern w:val="0"/>
          <w:sz w:val="20"/>
          <w:szCs w:val="20"/>
        </w:rPr>
        <w:t>traffic thus would both be useful.</w:t>
      </w:r>
    </w:p>
    <w:p w:rsidR="0021729C" w:rsidRPr="0021729C" w:rsidRDefault="0021729C" w:rsidP="00403F69">
      <w:pPr>
        <w:spacing w:line="240" w:lineRule="auto"/>
        <w:jc w:val="left"/>
        <w:rPr>
          <w:rFonts w:ascii="Arial" w:hAnsi="Arial" w:cs="Arial"/>
          <w:b/>
          <w:bCs/>
          <w:kern w:val="0"/>
          <w:sz w:val="20"/>
          <w:szCs w:val="20"/>
        </w:rPr>
      </w:pPr>
      <w:r>
        <w:rPr>
          <w:rFonts w:ascii="Arial" w:hAnsi="Arial" w:cs="Arial"/>
          <w:b/>
          <w:bCs/>
          <w:kern w:val="0"/>
          <w:sz w:val="20"/>
          <w:szCs w:val="20"/>
        </w:rPr>
        <w:t xml:space="preserve">Proposal 6: Both of standalone cell DTX and standalone cell DRX are </w:t>
      </w:r>
      <w:r w:rsidR="009C0AA7">
        <w:rPr>
          <w:rFonts w:ascii="Arial" w:hAnsi="Arial" w:cs="Arial"/>
          <w:b/>
          <w:bCs/>
          <w:kern w:val="0"/>
          <w:sz w:val="20"/>
          <w:szCs w:val="20"/>
        </w:rPr>
        <w:t>supported</w:t>
      </w:r>
      <w:r>
        <w:rPr>
          <w:rFonts w:ascii="Arial" w:hAnsi="Arial" w:cs="Arial"/>
          <w:b/>
          <w:bCs/>
          <w:kern w:val="0"/>
          <w:sz w:val="20"/>
          <w:szCs w:val="20"/>
        </w:rPr>
        <w:t>.</w:t>
      </w:r>
    </w:p>
    <w:p w:rsidR="00BA26A1" w:rsidRPr="0021729C" w:rsidRDefault="00BA26A1" w:rsidP="0021729C">
      <w:pPr>
        <w:pStyle w:val="afe"/>
        <w:numPr>
          <w:ilvl w:val="0"/>
          <w:numId w:val="15"/>
        </w:numPr>
        <w:spacing w:line="240" w:lineRule="auto"/>
        <w:ind w:firstLineChars="0"/>
        <w:jc w:val="left"/>
        <w:rPr>
          <w:rFonts w:ascii="Arial" w:hAnsi="Arial" w:cs="Arial"/>
          <w:bCs/>
          <w:kern w:val="0"/>
          <w:sz w:val="20"/>
          <w:szCs w:val="20"/>
          <w:u w:val="single"/>
        </w:rPr>
      </w:pPr>
      <w:r w:rsidRPr="0021729C">
        <w:rPr>
          <w:rFonts w:ascii="Arial" w:hAnsi="Arial" w:cs="Arial"/>
          <w:bCs/>
          <w:kern w:val="0"/>
          <w:sz w:val="20"/>
          <w:szCs w:val="20"/>
          <w:u w:val="single"/>
        </w:rPr>
        <w:t xml:space="preserve">Issue 1-7: Whether the fields in </w:t>
      </w:r>
      <w:proofErr w:type="spellStart"/>
      <w:r w:rsidRPr="0021729C">
        <w:rPr>
          <w:rFonts w:ascii="Arial" w:hAnsi="Arial" w:cs="Arial"/>
          <w:bCs/>
          <w:kern w:val="0"/>
          <w:sz w:val="20"/>
          <w:szCs w:val="20"/>
          <w:u w:val="single"/>
        </w:rPr>
        <w:t>cellDTX-config</w:t>
      </w:r>
      <w:proofErr w:type="spellEnd"/>
      <w:r w:rsidRPr="0021729C">
        <w:rPr>
          <w:rFonts w:ascii="Arial" w:hAnsi="Arial" w:cs="Arial"/>
          <w:bCs/>
          <w:kern w:val="0"/>
          <w:sz w:val="20"/>
          <w:szCs w:val="20"/>
          <w:u w:val="single"/>
        </w:rPr>
        <w:t xml:space="preserve"> should be optional or mandatory.</w:t>
      </w:r>
    </w:p>
    <w:p w:rsidR="00BA26A1" w:rsidRPr="00C228AB" w:rsidRDefault="00BA26A1" w:rsidP="00C228AB">
      <w:pPr>
        <w:pStyle w:val="afe"/>
        <w:numPr>
          <w:ilvl w:val="0"/>
          <w:numId w:val="15"/>
        </w:numPr>
        <w:spacing w:line="240" w:lineRule="auto"/>
        <w:ind w:firstLineChars="0"/>
        <w:jc w:val="left"/>
        <w:rPr>
          <w:rFonts w:ascii="Arial" w:hAnsi="Arial" w:cs="Arial"/>
          <w:bCs/>
          <w:kern w:val="0"/>
          <w:sz w:val="20"/>
          <w:szCs w:val="20"/>
          <w:u w:val="single"/>
        </w:rPr>
      </w:pPr>
      <w:r w:rsidRPr="00C228AB">
        <w:rPr>
          <w:rFonts w:ascii="Arial" w:hAnsi="Arial" w:cs="Arial"/>
          <w:bCs/>
          <w:kern w:val="0"/>
          <w:sz w:val="20"/>
          <w:szCs w:val="20"/>
          <w:u w:val="single"/>
        </w:rPr>
        <w:t>Issue 1-8: Consider a simplification of cell DTX/DRX RRC configuration IE once issues 1-5, 1-6 and 1-7 are resolved.</w:t>
      </w:r>
    </w:p>
    <w:p w:rsidR="00BA26A1" w:rsidRDefault="00C228AB" w:rsidP="00BA26A1">
      <w:pPr>
        <w:spacing w:line="240" w:lineRule="auto"/>
        <w:jc w:val="left"/>
        <w:rPr>
          <w:rFonts w:ascii="Arial" w:hAnsi="Arial" w:cs="Arial"/>
          <w:bCs/>
          <w:kern w:val="0"/>
          <w:sz w:val="20"/>
          <w:szCs w:val="20"/>
        </w:rPr>
      </w:pPr>
      <w:r w:rsidRPr="00C228AB">
        <w:rPr>
          <w:rFonts w:ascii="Arial" w:hAnsi="Arial" w:cs="Arial"/>
          <w:bCs/>
          <w:kern w:val="0"/>
          <w:sz w:val="20"/>
          <w:szCs w:val="20"/>
        </w:rPr>
        <w:t>Issue 1-7 and 1-8</w:t>
      </w:r>
      <w:r w:rsidR="00C05EA1">
        <w:rPr>
          <w:rFonts w:ascii="Arial" w:hAnsi="Arial" w:cs="Arial"/>
          <w:bCs/>
          <w:kern w:val="0"/>
          <w:sz w:val="20"/>
          <w:szCs w:val="20"/>
        </w:rPr>
        <w:t xml:space="preserve"> are somehow related. We understand for the case when the</w:t>
      </w:r>
      <w:r w:rsidR="004606DF">
        <w:rPr>
          <w:rFonts w:ascii="Arial" w:hAnsi="Arial" w:cs="Arial"/>
          <w:bCs/>
          <w:kern w:val="0"/>
          <w:sz w:val="20"/>
          <w:szCs w:val="20"/>
        </w:rPr>
        <w:t xml:space="preserve"> cell DTX and DRX share the same configuration, e.g.</w:t>
      </w:r>
      <w:r w:rsidR="00F22A77">
        <w:rPr>
          <w:rFonts w:ascii="Arial" w:hAnsi="Arial" w:cs="Arial"/>
          <w:bCs/>
          <w:kern w:val="0"/>
          <w:sz w:val="20"/>
          <w:szCs w:val="20"/>
        </w:rPr>
        <w:t xml:space="preserve"> same start offset and slot offset, same on duration timer, the absence of the correspon</w:t>
      </w:r>
      <w:r w:rsidR="00800A8A">
        <w:rPr>
          <w:rFonts w:ascii="Arial" w:hAnsi="Arial" w:cs="Arial"/>
          <w:bCs/>
          <w:kern w:val="0"/>
          <w:sz w:val="20"/>
          <w:szCs w:val="20"/>
        </w:rPr>
        <w:t xml:space="preserve">ding </w:t>
      </w:r>
      <w:r w:rsidR="00AD7F5B">
        <w:rPr>
          <w:rFonts w:ascii="Arial" w:hAnsi="Arial" w:cs="Arial"/>
          <w:bCs/>
          <w:kern w:val="0"/>
          <w:sz w:val="20"/>
          <w:szCs w:val="20"/>
        </w:rPr>
        <w:t xml:space="preserve">field </w:t>
      </w:r>
      <w:r w:rsidR="00800A8A">
        <w:rPr>
          <w:rFonts w:ascii="Arial" w:hAnsi="Arial" w:cs="Arial"/>
          <w:bCs/>
          <w:kern w:val="0"/>
          <w:sz w:val="20"/>
          <w:szCs w:val="20"/>
        </w:rPr>
        <w:t>implies the same value to be configured.</w:t>
      </w:r>
    </w:p>
    <w:p w:rsidR="00AD7F5B" w:rsidRPr="00AD7F5B" w:rsidRDefault="00AD7F5B" w:rsidP="00BA26A1">
      <w:pPr>
        <w:spacing w:line="240" w:lineRule="auto"/>
        <w:jc w:val="left"/>
        <w:rPr>
          <w:rFonts w:ascii="Arial" w:hAnsi="Arial" w:cs="Arial"/>
          <w:b/>
          <w:bCs/>
          <w:kern w:val="0"/>
          <w:sz w:val="20"/>
          <w:szCs w:val="20"/>
        </w:rPr>
      </w:pPr>
      <w:r>
        <w:rPr>
          <w:rFonts w:ascii="Arial" w:hAnsi="Arial" w:cs="Arial"/>
          <w:b/>
          <w:bCs/>
          <w:kern w:val="0"/>
          <w:sz w:val="20"/>
          <w:szCs w:val="20"/>
        </w:rPr>
        <w:t>Proposal 7: For the case when both cell DRX and DTX are configured and share the same configuration, e.g. start offset, slot offset and</w:t>
      </w:r>
      <w:r w:rsidR="0039255D">
        <w:rPr>
          <w:rFonts w:ascii="Arial" w:hAnsi="Arial" w:cs="Arial"/>
          <w:b/>
          <w:bCs/>
          <w:kern w:val="0"/>
          <w:sz w:val="20"/>
          <w:szCs w:val="20"/>
        </w:rPr>
        <w:t>/or</w:t>
      </w:r>
      <w:r>
        <w:rPr>
          <w:rFonts w:ascii="Arial" w:hAnsi="Arial" w:cs="Arial"/>
          <w:b/>
          <w:bCs/>
          <w:kern w:val="0"/>
          <w:sz w:val="20"/>
          <w:szCs w:val="20"/>
        </w:rPr>
        <w:t xml:space="preserve"> on duration timer, the absence of the </w:t>
      </w:r>
      <w:r w:rsidR="0039255D">
        <w:rPr>
          <w:rFonts w:ascii="Arial" w:hAnsi="Arial" w:cs="Arial"/>
          <w:b/>
          <w:bCs/>
          <w:kern w:val="0"/>
          <w:sz w:val="20"/>
          <w:szCs w:val="20"/>
        </w:rPr>
        <w:t>corresponding field implies that the same value to be configured.</w:t>
      </w:r>
    </w:p>
    <w:p w:rsidR="00BA26A1" w:rsidRDefault="00BA26A1" w:rsidP="00C53A0D">
      <w:pPr>
        <w:pStyle w:val="afe"/>
        <w:numPr>
          <w:ilvl w:val="0"/>
          <w:numId w:val="15"/>
        </w:numPr>
        <w:spacing w:line="240" w:lineRule="auto"/>
        <w:ind w:firstLineChars="0"/>
        <w:jc w:val="left"/>
        <w:rPr>
          <w:rFonts w:ascii="Arial" w:hAnsi="Arial" w:cs="Arial"/>
          <w:bCs/>
          <w:kern w:val="0"/>
          <w:sz w:val="20"/>
          <w:szCs w:val="20"/>
          <w:u w:val="single"/>
        </w:rPr>
      </w:pPr>
      <w:r w:rsidRPr="00C53A0D">
        <w:rPr>
          <w:rFonts w:ascii="Arial" w:hAnsi="Arial" w:cs="Arial"/>
          <w:bCs/>
          <w:kern w:val="0"/>
          <w:sz w:val="20"/>
          <w:szCs w:val="20"/>
          <w:u w:val="single"/>
        </w:rPr>
        <w:t>Issue 1-10: Whether we specify impact to the dual C-DRX case (</w:t>
      </w:r>
      <w:proofErr w:type="spellStart"/>
      <w:r w:rsidRPr="00C53A0D">
        <w:rPr>
          <w:rFonts w:ascii="Arial" w:hAnsi="Arial" w:cs="Arial"/>
          <w:bCs/>
          <w:kern w:val="0"/>
          <w:sz w:val="20"/>
          <w:szCs w:val="20"/>
          <w:u w:val="single"/>
        </w:rPr>
        <w:t>SCell</w:t>
      </w:r>
      <w:proofErr w:type="spellEnd"/>
      <w:r w:rsidRPr="00C53A0D">
        <w:rPr>
          <w:rFonts w:ascii="Arial" w:hAnsi="Arial" w:cs="Arial"/>
          <w:bCs/>
          <w:kern w:val="0"/>
          <w:sz w:val="20"/>
          <w:szCs w:val="20"/>
          <w:u w:val="single"/>
        </w:rPr>
        <w:t xml:space="preserve"> with different </w:t>
      </w:r>
      <w:proofErr w:type="spellStart"/>
      <w:r w:rsidRPr="00C53A0D">
        <w:rPr>
          <w:rFonts w:ascii="Arial" w:hAnsi="Arial" w:cs="Arial"/>
          <w:bCs/>
          <w:kern w:val="0"/>
          <w:sz w:val="20"/>
          <w:szCs w:val="20"/>
          <w:u w:val="single"/>
        </w:rPr>
        <w:t>onDuration</w:t>
      </w:r>
      <w:proofErr w:type="spellEnd"/>
      <w:r w:rsidRPr="00C53A0D">
        <w:rPr>
          <w:rFonts w:ascii="Arial" w:hAnsi="Arial" w:cs="Arial"/>
          <w:bCs/>
          <w:kern w:val="0"/>
          <w:sz w:val="20"/>
          <w:szCs w:val="20"/>
          <w:u w:val="single"/>
        </w:rPr>
        <w:t>/inactivity timers).</w:t>
      </w:r>
    </w:p>
    <w:p w:rsidR="00C53A0D" w:rsidRDefault="00756239" w:rsidP="00C53A0D">
      <w:pPr>
        <w:spacing w:line="240" w:lineRule="auto"/>
        <w:jc w:val="left"/>
        <w:rPr>
          <w:rFonts w:ascii="Arial" w:hAnsi="Arial" w:cs="Arial"/>
          <w:bCs/>
          <w:kern w:val="0"/>
          <w:sz w:val="20"/>
          <w:szCs w:val="20"/>
        </w:rPr>
      </w:pPr>
      <w:r w:rsidRPr="00756239">
        <w:rPr>
          <w:rFonts w:ascii="Arial" w:hAnsi="Arial" w:cs="Arial"/>
          <w:bCs/>
          <w:kern w:val="0"/>
          <w:sz w:val="20"/>
          <w:szCs w:val="20"/>
        </w:rPr>
        <w:t>For the relationship between C-DRX and cell DTX/DRX, we have reached the following agreement last meeting:</w:t>
      </w:r>
    </w:p>
    <w:p w:rsidR="00756239" w:rsidRPr="00756239" w:rsidRDefault="00756239" w:rsidP="00756239">
      <w:pPr>
        <w:rPr>
          <w:rFonts w:ascii="Calibri" w:eastAsia="宋体" w:hAnsi="Calibri" w:cs="Calibri"/>
          <w:i/>
          <w:iCs/>
          <w:color w:val="000000"/>
          <w:kern w:val="0"/>
          <w:sz w:val="22"/>
          <w:szCs w:val="22"/>
        </w:rPr>
      </w:pPr>
      <w:r w:rsidRPr="00756239">
        <w:rPr>
          <w:rFonts w:ascii="Calibri" w:eastAsia="宋体" w:hAnsi="Calibri" w:cs="Calibri"/>
          <w:i/>
          <w:iCs/>
          <w:color w:val="000000"/>
          <w:kern w:val="0"/>
          <w:sz w:val="22"/>
          <w:szCs w:val="22"/>
        </w:rPr>
        <w:tab/>
        <w:t xml:space="preserve">The </w:t>
      </w:r>
      <w:proofErr w:type="spellStart"/>
      <w:r w:rsidRPr="00756239">
        <w:rPr>
          <w:rFonts w:ascii="Calibri" w:eastAsia="宋体" w:hAnsi="Calibri" w:cs="Calibri"/>
          <w:i/>
          <w:iCs/>
          <w:color w:val="000000"/>
          <w:kern w:val="0"/>
          <w:sz w:val="22"/>
          <w:szCs w:val="22"/>
        </w:rPr>
        <w:t>gNB</w:t>
      </w:r>
      <w:proofErr w:type="spellEnd"/>
      <w:r w:rsidRPr="00756239">
        <w:rPr>
          <w:rFonts w:ascii="Calibri" w:eastAsia="宋体" w:hAnsi="Calibri" w:cs="Calibri"/>
          <w:i/>
          <w:iCs/>
          <w:color w:val="000000"/>
          <w:kern w:val="0"/>
          <w:sz w:val="22"/>
          <w:szCs w:val="22"/>
        </w:rPr>
        <w:t xml:space="preserve"> should ensures that there is at least partial overlapping between UE C-DRX on-duration</w:t>
      </w:r>
      <w:r w:rsidR="00D5151E">
        <w:rPr>
          <w:rFonts w:ascii="Calibri" w:eastAsia="宋体" w:hAnsi="Calibri" w:cs="Calibri"/>
          <w:i/>
          <w:iCs/>
          <w:color w:val="000000"/>
          <w:kern w:val="0"/>
          <w:sz w:val="22"/>
          <w:szCs w:val="22"/>
        </w:rPr>
        <w:t xml:space="preserve"> and cell DTX/DRX on-duration. </w:t>
      </w:r>
      <w:r w:rsidRPr="00756239">
        <w:rPr>
          <w:rFonts w:ascii="Calibri" w:eastAsia="宋体" w:hAnsi="Calibri" w:cs="Calibri"/>
          <w:i/>
          <w:iCs/>
          <w:color w:val="000000"/>
          <w:kern w:val="0"/>
          <w:sz w:val="22"/>
          <w:szCs w:val="22"/>
        </w:rPr>
        <w:t xml:space="preserve">It is up to network implementation to ensure the alignment.  We will capture this in stage 2 specification.  </w:t>
      </w:r>
    </w:p>
    <w:p w:rsidR="00756239" w:rsidRDefault="00D5151E" w:rsidP="00C53A0D">
      <w:pPr>
        <w:spacing w:line="240" w:lineRule="auto"/>
        <w:jc w:val="left"/>
        <w:rPr>
          <w:rFonts w:ascii="Arial" w:hAnsi="Arial" w:cs="Arial"/>
          <w:bCs/>
          <w:kern w:val="0"/>
          <w:sz w:val="20"/>
          <w:szCs w:val="20"/>
        </w:rPr>
      </w:pPr>
      <w:r>
        <w:rPr>
          <w:rFonts w:ascii="Arial" w:hAnsi="Arial" w:cs="Arial"/>
          <w:bCs/>
          <w:kern w:val="0"/>
          <w:sz w:val="20"/>
          <w:szCs w:val="20"/>
        </w:rPr>
        <w:t xml:space="preserve">By saying UE C-DRX, we understand the dual C-DRX case is also covered, which means the network would </w:t>
      </w:r>
      <w:r>
        <w:rPr>
          <w:rFonts w:ascii="Arial" w:hAnsi="Arial" w:cs="Arial"/>
          <w:bCs/>
          <w:kern w:val="0"/>
          <w:sz w:val="20"/>
          <w:szCs w:val="20"/>
        </w:rPr>
        <w:lastRenderedPageBreak/>
        <w:t xml:space="preserve">ensure that there is </w:t>
      </w:r>
      <w:r w:rsidRPr="00D5151E">
        <w:rPr>
          <w:rFonts w:ascii="Arial" w:hAnsi="Arial" w:cs="Arial"/>
          <w:bCs/>
          <w:kern w:val="0"/>
          <w:sz w:val="20"/>
          <w:szCs w:val="20"/>
        </w:rPr>
        <w:t>partial overlapping between UE C-DRX on-duration and cell DTX/DRX on-duration</w:t>
      </w:r>
      <w:r>
        <w:rPr>
          <w:rFonts w:ascii="Arial" w:hAnsi="Arial" w:cs="Arial"/>
          <w:bCs/>
          <w:kern w:val="0"/>
          <w:sz w:val="20"/>
          <w:szCs w:val="20"/>
        </w:rPr>
        <w:t xml:space="preserve"> when dual C-DRX is configured and it is still up to network implementation.</w:t>
      </w:r>
    </w:p>
    <w:p w:rsidR="00D5151E" w:rsidRPr="00E23389" w:rsidRDefault="00D5151E" w:rsidP="00C53A0D">
      <w:pPr>
        <w:spacing w:line="240" w:lineRule="auto"/>
        <w:jc w:val="left"/>
        <w:rPr>
          <w:rFonts w:ascii="Arial" w:hAnsi="Arial" w:cs="Arial"/>
          <w:b/>
          <w:bCs/>
          <w:kern w:val="0"/>
          <w:sz w:val="20"/>
          <w:szCs w:val="20"/>
        </w:rPr>
      </w:pPr>
      <w:r w:rsidRPr="00E23389">
        <w:rPr>
          <w:rFonts w:ascii="Arial" w:hAnsi="Arial" w:cs="Arial"/>
          <w:b/>
          <w:bCs/>
          <w:kern w:val="0"/>
          <w:sz w:val="20"/>
          <w:szCs w:val="20"/>
        </w:rPr>
        <w:t xml:space="preserve">Proposal </w:t>
      </w:r>
      <w:r w:rsidR="00E23389" w:rsidRPr="00E23389">
        <w:rPr>
          <w:rFonts w:ascii="Arial" w:hAnsi="Arial" w:cs="Arial"/>
          <w:b/>
          <w:bCs/>
          <w:kern w:val="0"/>
          <w:sz w:val="20"/>
          <w:szCs w:val="20"/>
        </w:rPr>
        <w:t>8: The following agreement applies for the case when dual DRX is configured</w:t>
      </w:r>
      <w:r w:rsidR="00E23389">
        <w:rPr>
          <w:rFonts w:ascii="Arial" w:hAnsi="Arial" w:cs="Arial"/>
          <w:b/>
          <w:bCs/>
          <w:kern w:val="0"/>
          <w:sz w:val="20"/>
          <w:szCs w:val="20"/>
        </w:rPr>
        <w:t xml:space="preserve"> and it is still up to network implementation.</w:t>
      </w:r>
    </w:p>
    <w:p w:rsidR="00E23389" w:rsidRPr="00E23389" w:rsidRDefault="00E23389" w:rsidP="00E23389">
      <w:pPr>
        <w:rPr>
          <w:rFonts w:ascii="Calibri" w:eastAsia="宋体" w:hAnsi="Calibri" w:cs="Calibri"/>
          <w:b/>
          <w:i/>
          <w:iCs/>
          <w:color w:val="000000"/>
          <w:kern w:val="0"/>
          <w:sz w:val="22"/>
          <w:szCs w:val="22"/>
        </w:rPr>
      </w:pPr>
      <w:r w:rsidRPr="00E23389">
        <w:rPr>
          <w:rFonts w:ascii="Calibri" w:eastAsia="宋体" w:hAnsi="Calibri" w:cs="Calibri"/>
          <w:b/>
          <w:i/>
          <w:iCs/>
          <w:color w:val="000000"/>
          <w:kern w:val="0"/>
          <w:sz w:val="22"/>
          <w:szCs w:val="22"/>
        </w:rPr>
        <w:tab/>
        <w:t xml:space="preserve">The </w:t>
      </w:r>
      <w:proofErr w:type="spellStart"/>
      <w:r w:rsidRPr="00E23389">
        <w:rPr>
          <w:rFonts w:ascii="Calibri" w:eastAsia="宋体" w:hAnsi="Calibri" w:cs="Calibri"/>
          <w:b/>
          <w:i/>
          <w:iCs/>
          <w:color w:val="000000"/>
          <w:kern w:val="0"/>
          <w:sz w:val="22"/>
          <w:szCs w:val="22"/>
        </w:rPr>
        <w:t>gNB</w:t>
      </w:r>
      <w:proofErr w:type="spellEnd"/>
      <w:r w:rsidRPr="00E23389">
        <w:rPr>
          <w:rFonts w:ascii="Calibri" w:eastAsia="宋体" w:hAnsi="Calibri" w:cs="Calibri"/>
          <w:b/>
          <w:i/>
          <w:iCs/>
          <w:color w:val="000000"/>
          <w:kern w:val="0"/>
          <w:sz w:val="22"/>
          <w:szCs w:val="22"/>
        </w:rPr>
        <w:t xml:space="preserve"> should ensures that there is at least partial overlapping between UE C-DRX on-duration and cell DTX/DRX on-duration. It is up to network implementation to ensure the alignment.  We will capture this in stage 2 specification.  </w:t>
      </w:r>
    </w:p>
    <w:p w:rsidR="00BA26A1" w:rsidRDefault="00BA26A1" w:rsidP="00750B7E">
      <w:pPr>
        <w:pStyle w:val="afe"/>
        <w:numPr>
          <w:ilvl w:val="0"/>
          <w:numId w:val="15"/>
        </w:numPr>
        <w:spacing w:line="240" w:lineRule="auto"/>
        <w:ind w:firstLineChars="0"/>
        <w:jc w:val="left"/>
        <w:rPr>
          <w:rFonts w:ascii="Arial" w:hAnsi="Arial" w:cs="Arial"/>
          <w:bCs/>
          <w:kern w:val="0"/>
          <w:sz w:val="20"/>
          <w:szCs w:val="20"/>
          <w:u w:val="single"/>
        </w:rPr>
      </w:pPr>
      <w:r w:rsidRPr="00750B7E">
        <w:rPr>
          <w:rFonts w:ascii="Arial" w:hAnsi="Arial" w:cs="Arial"/>
          <w:bCs/>
          <w:kern w:val="0"/>
          <w:sz w:val="20"/>
          <w:szCs w:val="20"/>
          <w:u w:val="single"/>
        </w:rPr>
        <w:t>Issue 1-11: Whether multiple configurations of cell DTX or DRX will be supported.</w:t>
      </w:r>
    </w:p>
    <w:p w:rsidR="008413E4" w:rsidRDefault="008413E4" w:rsidP="007A6658">
      <w:pPr>
        <w:spacing w:line="240" w:lineRule="auto"/>
        <w:jc w:val="left"/>
        <w:rPr>
          <w:rFonts w:ascii="Arial" w:hAnsi="Arial" w:cs="Arial"/>
          <w:bCs/>
          <w:kern w:val="0"/>
          <w:sz w:val="20"/>
          <w:szCs w:val="20"/>
        </w:rPr>
      </w:pPr>
      <w:r w:rsidRPr="008413E4">
        <w:rPr>
          <w:rFonts w:ascii="Arial" w:hAnsi="Arial" w:cs="Arial"/>
          <w:bCs/>
          <w:kern w:val="0"/>
          <w:sz w:val="20"/>
          <w:szCs w:val="20"/>
        </w:rPr>
        <w:t xml:space="preserve">In general, the network load is dynamic and it varies based on the amount of data that is being transmitted. From the network side, </w:t>
      </w:r>
      <w:proofErr w:type="spellStart"/>
      <w:r w:rsidRPr="008413E4">
        <w:rPr>
          <w:rFonts w:ascii="Arial" w:hAnsi="Arial" w:cs="Arial"/>
          <w:bCs/>
          <w:kern w:val="0"/>
          <w:sz w:val="20"/>
          <w:szCs w:val="20"/>
        </w:rPr>
        <w:t>gNB</w:t>
      </w:r>
      <w:proofErr w:type="spellEnd"/>
      <w:r w:rsidRPr="008413E4">
        <w:rPr>
          <w:rFonts w:ascii="Arial" w:hAnsi="Arial" w:cs="Arial"/>
          <w:bCs/>
          <w:kern w:val="0"/>
          <w:sz w:val="20"/>
          <w:szCs w:val="20"/>
        </w:rPr>
        <w:t xml:space="preserve"> is likely to utilize various Cell DTX/DRX configurations that are best suited for different traffic loads. For example, when the load is low, </w:t>
      </w:r>
      <w:proofErr w:type="spellStart"/>
      <w:r w:rsidRPr="008413E4">
        <w:rPr>
          <w:rFonts w:ascii="Arial" w:hAnsi="Arial" w:cs="Arial"/>
          <w:bCs/>
          <w:kern w:val="0"/>
          <w:sz w:val="20"/>
          <w:szCs w:val="20"/>
        </w:rPr>
        <w:t>gNB</w:t>
      </w:r>
      <w:proofErr w:type="spellEnd"/>
      <w:r w:rsidRPr="008413E4">
        <w:rPr>
          <w:rFonts w:ascii="Arial" w:hAnsi="Arial" w:cs="Arial"/>
          <w:bCs/>
          <w:kern w:val="0"/>
          <w:sz w:val="20"/>
          <w:szCs w:val="20"/>
        </w:rPr>
        <w:t xml:space="preserve"> is expected to deactivate transmission or reception for a relatively long period, leading to adopt the longer off duration of Cell DTX or DRX configurations. On the other hand, when the load is light, </w:t>
      </w:r>
      <w:proofErr w:type="spellStart"/>
      <w:r w:rsidRPr="008413E4">
        <w:rPr>
          <w:rFonts w:ascii="Arial" w:hAnsi="Arial" w:cs="Arial"/>
          <w:bCs/>
          <w:kern w:val="0"/>
          <w:sz w:val="20"/>
          <w:szCs w:val="20"/>
        </w:rPr>
        <w:t>gNB</w:t>
      </w:r>
      <w:proofErr w:type="spellEnd"/>
      <w:r w:rsidRPr="008413E4">
        <w:rPr>
          <w:rFonts w:ascii="Arial" w:hAnsi="Arial" w:cs="Arial"/>
          <w:bCs/>
          <w:kern w:val="0"/>
          <w:sz w:val="20"/>
          <w:szCs w:val="20"/>
        </w:rPr>
        <w:t xml:space="preserve"> is expected to deactivate transmission or reception for a relatively short period, leading to adopt the short off duration of Cell DTX and DRX configurations. Therefore, there is a need for </w:t>
      </w:r>
      <w:proofErr w:type="spellStart"/>
      <w:r w:rsidRPr="008413E4">
        <w:rPr>
          <w:rFonts w:ascii="Arial" w:hAnsi="Arial" w:cs="Arial"/>
          <w:bCs/>
          <w:kern w:val="0"/>
          <w:sz w:val="20"/>
          <w:szCs w:val="20"/>
        </w:rPr>
        <w:t>gNB</w:t>
      </w:r>
      <w:proofErr w:type="spellEnd"/>
      <w:r w:rsidRPr="008413E4">
        <w:rPr>
          <w:rFonts w:ascii="Arial" w:hAnsi="Arial" w:cs="Arial"/>
          <w:bCs/>
          <w:kern w:val="0"/>
          <w:sz w:val="20"/>
          <w:szCs w:val="20"/>
        </w:rPr>
        <w:t xml:space="preserve"> to support multiple DTX/DRX configuration in a cell.</w:t>
      </w:r>
    </w:p>
    <w:p w:rsidR="008413E4" w:rsidRDefault="008413E4" w:rsidP="007A6658">
      <w:pPr>
        <w:spacing w:line="240" w:lineRule="auto"/>
        <w:jc w:val="left"/>
        <w:rPr>
          <w:rFonts w:ascii="Arial" w:hAnsi="Arial" w:cs="Arial"/>
          <w:bCs/>
          <w:kern w:val="0"/>
          <w:sz w:val="20"/>
          <w:szCs w:val="20"/>
        </w:rPr>
      </w:pPr>
      <w:r>
        <w:rPr>
          <w:rFonts w:ascii="Arial" w:hAnsi="Arial" w:cs="Arial"/>
          <w:bCs/>
          <w:kern w:val="0"/>
          <w:sz w:val="20"/>
          <w:szCs w:val="20"/>
        </w:rPr>
        <w:t xml:space="preserve">As </w:t>
      </w:r>
      <w:r w:rsidR="00343C22">
        <w:rPr>
          <w:rFonts w:ascii="Arial" w:hAnsi="Arial" w:cs="Arial"/>
          <w:bCs/>
          <w:kern w:val="0"/>
          <w:sz w:val="20"/>
          <w:szCs w:val="20"/>
        </w:rPr>
        <w:t>further explained in the co-signed contributio</w:t>
      </w:r>
      <w:r w:rsidR="00620C19">
        <w:rPr>
          <w:rFonts w:ascii="Arial" w:hAnsi="Arial" w:cs="Arial"/>
          <w:bCs/>
          <w:kern w:val="0"/>
          <w:sz w:val="20"/>
          <w:szCs w:val="20"/>
        </w:rPr>
        <w:t>n [1], we would like to support multiple DTX/DRX configuration with one activated at a time.</w:t>
      </w:r>
    </w:p>
    <w:p w:rsidR="00620C19" w:rsidRPr="00387D57" w:rsidRDefault="00620C19" w:rsidP="007A6658">
      <w:pPr>
        <w:spacing w:line="240" w:lineRule="auto"/>
        <w:jc w:val="left"/>
        <w:rPr>
          <w:rFonts w:ascii="Arial" w:hAnsi="Arial" w:cs="Arial"/>
          <w:b/>
          <w:bCs/>
          <w:kern w:val="0"/>
          <w:sz w:val="20"/>
          <w:szCs w:val="20"/>
        </w:rPr>
      </w:pPr>
      <w:r w:rsidRPr="00387D57">
        <w:rPr>
          <w:rFonts w:ascii="Arial" w:hAnsi="Arial" w:cs="Arial"/>
          <w:b/>
          <w:bCs/>
          <w:kern w:val="0"/>
          <w:sz w:val="20"/>
          <w:szCs w:val="20"/>
        </w:rPr>
        <w:t xml:space="preserve">Proposal </w:t>
      </w:r>
      <w:r w:rsidR="00ED2230" w:rsidRPr="00387D57">
        <w:rPr>
          <w:rFonts w:ascii="Arial" w:hAnsi="Arial" w:cs="Arial"/>
          <w:b/>
          <w:bCs/>
          <w:kern w:val="0"/>
          <w:sz w:val="20"/>
          <w:szCs w:val="20"/>
        </w:rPr>
        <w:t>9: Multiple DTX/DRX configurations should be supported with one activated at a time.</w:t>
      </w:r>
    </w:p>
    <w:p w:rsidR="00BA26A1" w:rsidRPr="007A6658" w:rsidRDefault="00BA26A1" w:rsidP="007A6658">
      <w:pPr>
        <w:pStyle w:val="afe"/>
        <w:numPr>
          <w:ilvl w:val="0"/>
          <w:numId w:val="15"/>
        </w:numPr>
        <w:spacing w:line="240" w:lineRule="auto"/>
        <w:ind w:firstLineChars="0"/>
        <w:jc w:val="left"/>
        <w:rPr>
          <w:rFonts w:ascii="Arial" w:hAnsi="Arial" w:cs="Arial"/>
          <w:bCs/>
          <w:kern w:val="0"/>
          <w:sz w:val="20"/>
          <w:szCs w:val="20"/>
          <w:u w:val="single"/>
        </w:rPr>
      </w:pPr>
      <w:r w:rsidRPr="007A6658">
        <w:rPr>
          <w:rFonts w:ascii="Arial" w:hAnsi="Arial" w:cs="Arial"/>
          <w:bCs/>
          <w:kern w:val="0"/>
          <w:sz w:val="20"/>
          <w:szCs w:val="20"/>
          <w:u w:val="single"/>
        </w:rPr>
        <w:t xml:space="preserve">Issue 1-12: Whether to change </w:t>
      </w:r>
      <w:proofErr w:type="spellStart"/>
      <w:r w:rsidRPr="007A6658">
        <w:rPr>
          <w:rFonts w:ascii="Arial" w:hAnsi="Arial" w:cs="Arial"/>
          <w:bCs/>
          <w:kern w:val="0"/>
          <w:sz w:val="20"/>
          <w:szCs w:val="20"/>
          <w:u w:val="single"/>
        </w:rPr>
        <w:t>cellBarredNES</w:t>
      </w:r>
      <w:proofErr w:type="spellEnd"/>
      <w:r w:rsidRPr="007A6658">
        <w:rPr>
          <w:rFonts w:ascii="Arial" w:hAnsi="Arial" w:cs="Arial"/>
          <w:bCs/>
          <w:kern w:val="0"/>
          <w:sz w:val="20"/>
          <w:szCs w:val="20"/>
          <w:u w:val="single"/>
        </w:rPr>
        <w:t xml:space="preserve"> to a single ENUM value.</w:t>
      </w:r>
    </w:p>
    <w:p w:rsidR="0013681C" w:rsidRDefault="00387D57" w:rsidP="00CB5067">
      <w:pPr>
        <w:spacing w:line="240" w:lineRule="auto"/>
        <w:jc w:val="left"/>
        <w:rPr>
          <w:rFonts w:ascii="Arial" w:hAnsi="Arial" w:cs="Arial"/>
          <w:bCs/>
          <w:kern w:val="0"/>
          <w:sz w:val="20"/>
          <w:szCs w:val="20"/>
        </w:rPr>
      </w:pPr>
      <w:r w:rsidRPr="00387D57">
        <w:rPr>
          <w:rFonts w:ascii="Arial" w:hAnsi="Arial" w:cs="Arial" w:hint="eastAsia"/>
          <w:bCs/>
          <w:kern w:val="0"/>
          <w:sz w:val="20"/>
          <w:szCs w:val="20"/>
        </w:rPr>
        <w:t>F</w:t>
      </w:r>
      <w:r w:rsidRPr="00387D57">
        <w:rPr>
          <w:rFonts w:ascii="Arial" w:hAnsi="Arial" w:cs="Arial"/>
          <w:bCs/>
          <w:kern w:val="0"/>
          <w:sz w:val="20"/>
          <w:szCs w:val="20"/>
        </w:rPr>
        <w:t xml:space="preserve">or the </w:t>
      </w:r>
      <w:r w:rsidR="00F06863">
        <w:rPr>
          <w:rFonts w:ascii="Arial" w:hAnsi="Arial" w:cs="Arial"/>
          <w:bCs/>
          <w:kern w:val="0"/>
          <w:sz w:val="20"/>
          <w:szCs w:val="20"/>
        </w:rPr>
        <w:t xml:space="preserve">configuration of </w:t>
      </w:r>
      <w:proofErr w:type="spellStart"/>
      <w:r w:rsidR="00F06863">
        <w:rPr>
          <w:rFonts w:ascii="Arial" w:hAnsi="Arial" w:cs="Arial"/>
          <w:bCs/>
          <w:kern w:val="0"/>
          <w:sz w:val="20"/>
          <w:szCs w:val="20"/>
        </w:rPr>
        <w:t>cellBarredNES</w:t>
      </w:r>
      <w:proofErr w:type="spellEnd"/>
      <w:r w:rsidR="00F06863">
        <w:rPr>
          <w:rFonts w:ascii="Arial" w:hAnsi="Arial" w:cs="Arial"/>
          <w:bCs/>
          <w:kern w:val="0"/>
          <w:sz w:val="20"/>
          <w:szCs w:val="20"/>
        </w:rPr>
        <w:t>, we would like to follow what we usually do by having the following structure:</w:t>
      </w:r>
    </w:p>
    <w:p w:rsidR="00F06863" w:rsidRDefault="00F06863" w:rsidP="00E455C2">
      <w:pPr>
        <w:pStyle w:val="2b"/>
        <w:jc w:val="center"/>
        <w:rPr>
          <w:rFonts w:ascii="Arial" w:hAnsi="Arial" w:cs="Arial"/>
          <w:sz w:val="20"/>
          <w:szCs w:val="20"/>
        </w:rPr>
      </w:pPr>
      <w:proofErr w:type="gramStart"/>
      <w:r w:rsidRPr="00E455C2">
        <w:rPr>
          <w:rFonts w:ascii="Arial" w:hAnsi="Arial" w:cs="Arial"/>
          <w:sz w:val="20"/>
          <w:szCs w:val="20"/>
        </w:rPr>
        <w:t>cellBarredNES-r18</w:t>
      </w:r>
      <w:proofErr w:type="gramEnd"/>
      <w:r w:rsidRPr="00E455C2">
        <w:rPr>
          <w:rFonts w:ascii="Arial" w:hAnsi="Arial" w:cs="Arial"/>
          <w:sz w:val="20"/>
          <w:szCs w:val="20"/>
        </w:rPr>
        <w:t xml:space="preserve">            </w:t>
      </w:r>
      <w:r w:rsidRPr="00E455C2">
        <w:rPr>
          <w:rFonts w:ascii="Arial" w:hAnsi="Arial" w:cs="Arial"/>
          <w:color w:val="993366"/>
          <w:sz w:val="20"/>
          <w:szCs w:val="20"/>
        </w:rPr>
        <w:t>ENUMERATED</w:t>
      </w:r>
      <w:r w:rsidRPr="00E455C2">
        <w:rPr>
          <w:rFonts w:ascii="Arial" w:hAnsi="Arial" w:cs="Arial"/>
          <w:sz w:val="20"/>
          <w:szCs w:val="20"/>
        </w:rPr>
        <w:t xml:space="preserve"> {barred, </w:t>
      </w:r>
      <w:proofErr w:type="spellStart"/>
      <w:r w:rsidRPr="00E455C2">
        <w:rPr>
          <w:rFonts w:ascii="Arial" w:hAnsi="Arial" w:cs="Arial"/>
          <w:sz w:val="20"/>
          <w:szCs w:val="20"/>
        </w:rPr>
        <w:t>notBarred</w:t>
      </w:r>
      <w:proofErr w:type="spellEnd"/>
      <w:r w:rsidRPr="00E455C2">
        <w:rPr>
          <w:rFonts w:ascii="Arial" w:hAnsi="Arial" w:cs="Arial"/>
          <w:sz w:val="20"/>
          <w:szCs w:val="20"/>
        </w:rPr>
        <w:t>}</w:t>
      </w:r>
    </w:p>
    <w:p w:rsidR="00E455C2" w:rsidRPr="00E455C2" w:rsidRDefault="00E455C2" w:rsidP="00E455C2">
      <w:pPr>
        <w:pStyle w:val="2b"/>
        <w:jc w:val="center"/>
        <w:rPr>
          <w:rFonts w:ascii="Arial" w:hAnsi="Arial" w:cs="Arial"/>
          <w:sz w:val="20"/>
          <w:szCs w:val="20"/>
        </w:rPr>
      </w:pPr>
    </w:p>
    <w:p w:rsidR="00796D25" w:rsidRPr="00E455C2" w:rsidRDefault="00E455C2" w:rsidP="00163B66">
      <w:pPr>
        <w:rPr>
          <w:rFonts w:ascii="Arial" w:hAnsi="Arial" w:cs="Arial"/>
          <w:b/>
          <w:bCs/>
          <w:kern w:val="0"/>
          <w:sz w:val="20"/>
          <w:szCs w:val="20"/>
        </w:rPr>
      </w:pPr>
      <w:r w:rsidRPr="00E455C2">
        <w:rPr>
          <w:rFonts w:ascii="Arial" w:hAnsi="Arial" w:cs="Arial" w:hint="eastAsia"/>
          <w:b/>
          <w:bCs/>
          <w:kern w:val="0"/>
          <w:sz w:val="20"/>
          <w:szCs w:val="20"/>
        </w:rPr>
        <w:t>P</w:t>
      </w:r>
      <w:r w:rsidRPr="00E455C2">
        <w:rPr>
          <w:rFonts w:ascii="Arial" w:hAnsi="Arial" w:cs="Arial"/>
          <w:b/>
          <w:bCs/>
          <w:kern w:val="0"/>
          <w:sz w:val="20"/>
          <w:szCs w:val="20"/>
        </w:rPr>
        <w:t xml:space="preserve">roposal 10: Follow what we usually do by having the following structure for </w:t>
      </w:r>
      <w:proofErr w:type="spellStart"/>
      <w:r w:rsidRPr="00E455C2">
        <w:rPr>
          <w:rFonts w:ascii="Arial" w:hAnsi="Arial" w:cs="Arial"/>
          <w:b/>
          <w:bCs/>
          <w:kern w:val="0"/>
          <w:sz w:val="20"/>
          <w:szCs w:val="20"/>
        </w:rPr>
        <w:t>cellBarredNES</w:t>
      </w:r>
      <w:proofErr w:type="spellEnd"/>
      <w:r w:rsidRPr="00E455C2">
        <w:rPr>
          <w:rFonts w:ascii="Arial" w:hAnsi="Arial" w:cs="Arial"/>
          <w:b/>
          <w:bCs/>
          <w:kern w:val="0"/>
          <w:sz w:val="20"/>
          <w:szCs w:val="20"/>
        </w:rPr>
        <w:t>:</w:t>
      </w:r>
    </w:p>
    <w:p w:rsidR="00E455C2" w:rsidRPr="00E455C2" w:rsidRDefault="00E455C2" w:rsidP="00E455C2">
      <w:pPr>
        <w:pStyle w:val="2b"/>
        <w:jc w:val="center"/>
        <w:rPr>
          <w:rFonts w:ascii="Arial" w:hAnsi="Arial" w:cs="Arial"/>
          <w:b/>
          <w:sz w:val="20"/>
          <w:szCs w:val="20"/>
        </w:rPr>
      </w:pPr>
      <w:proofErr w:type="gramStart"/>
      <w:r w:rsidRPr="00E455C2">
        <w:rPr>
          <w:rFonts w:ascii="Arial" w:hAnsi="Arial" w:cs="Arial"/>
          <w:b/>
          <w:sz w:val="20"/>
          <w:szCs w:val="20"/>
        </w:rPr>
        <w:t>cellBarredNES-r18</w:t>
      </w:r>
      <w:proofErr w:type="gramEnd"/>
      <w:r w:rsidRPr="00E455C2">
        <w:rPr>
          <w:rFonts w:ascii="Arial" w:hAnsi="Arial" w:cs="Arial"/>
          <w:b/>
          <w:sz w:val="20"/>
          <w:szCs w:val="20"/>
        </w:rPr>
        <w:t xml:space="preserve">            </w:t>
      </w:r>
      <w:r w:rsidRPr="00E455C2">
        <w:rPr>
          <w:rFonts w:ascii="Arial" w:hAnsi="Arial" w:cs="Arial"/>
          <w:b/>
          <w:color w:val="993366"/>
          <w:sz w:val="20"/>
          <w:szCs w:val="20"/>
        </w:rPr>
        <w:t>ENUMERATED</w:t>
      </w:r>
      <w:r w:rsidRPr="00E455C2">
        <w:rPr>
          <w:rFonts w:ascii="Arial" w:hAnsi="Arial" w:cs="Arial"/>
          <w:b/>
          <w:sz w:val="20"/>
          <w:szCs w:val="20"/>
        </w:rPr>
        <w:t xml:space="preserve"> {barred, </w:t>
      </w:r>
      <w:proofErr w:type="spellStart"/>
      <w:r w:rsidRPr="00E455C2">
        <w:rPr>
          <w:rFonts w:ascii="Arial" w:hAnsi="Arial" w:cs="Arial"/>
          <w:b/>
          <w:sz w:val="20"/>
          <w:szCs w:val="20"/>
        </w:rPr>
        <w:t>notBarred</w:t>
      </w:r>
      <w:proofErr w:type="spellEnd"/>
      <w:r w:rsidRPr="00E455C2">
        <w:rPr>
          <w:rFonts w:ascii="Arial" w:hAnsi="Arial" w:cs="Arial"/>
          <w:b/>
          <w:sz w:val="20"/>
          <w:szCs w:val="20"/>
        </w:rPr>
        <w:t>}</w:t>
      </w:r>
    </w:p>
    <w:bookmarkEnd w:id="3"/>
    <w:p w:rsidR="007E6830" w:rsidRDefault="00380E4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7E6830" w:rsidRDefault="00380E42">
      <w:pPr>
        <w:rPr>
          <w:rFonts w:ascii="Arial" w:hAnsi="Arial" w:cs="Arial"/>
          <w:bCs/>
          <w:kern w:val="0"/>
          <w:sz w:val="20"/>
          <w:szCs w:val="20"/>
        </w:rPr>
      </w:pPr>
      <w:r>
        <w:rPr>
          <w:rFonts w:ascii="Arial" w:hAnsi="Arial" w:cs="Arial"/>
          <w:bCs/>
          <w:kern w:val="0"/>
          <w:sz w:val="20"/>
          <w:szCs w:val="20"/>
        </w:rPr>
        <w:t xml:space="preserve">Based on the analysis in previous sections, the following proposals are given: </w:t>
      </w:r>
    </w:p>
    <w:p w:rsidR="00C44F1C" w:rsidRPr="00FF6063" w:rsidRDefault="00C44F1C" w:rsidP="00C44F1C">
      <w:pPr>
        <w:spacing w:line="240" w:lineRule="auto"/>
        <w:jc w:val="left"/>
        <w:rPr>
          <w:rFonts w:ascii="Arial" w:hAnsi="Arial" w:cs="Arial"/>
          <w:b/>
          <w:bCs/>
          <w:kern w:val="0"/>
          <w:sz w:val="20"/>
          <w:szCs w:val="20"/>
        </w:rPr>
      </w:pPr>
      <w:r w:rsidRPr="00FF6063">
        <w:rPr>
          <w:rFonts w:ascii="Arial" w:hAnsi="Arial" w:cs="Arial"/>
          <w:b/>
          <w:bCs/>
          <w:kern w:val="0"/>
          <w:sz w:val="20"/>
          <w:szCs w:val="20"/>
        </w:rPr>
        <w:t>Proposal 1: Configuration of cell DTX/DRX should be per serving cell.</w:t>
      </w:r>
    </w:p>
    <w:p w:rsidR="00C44F1C" w:rsidRDefault="00C44F1C" w:rsidP="00C44F1C">
      <w:pPr>
        <w:spacing w:line="240" w:lineRule="auto"/>
        <w:jc w:val="left"/>
        <w:rPr>
          <w:rFonts w:ascii="Arial" w:hAnsi="Arial" w:cs="Arial"/>
          <w:b/>
          <w:bCs/>
          <w:kern w:val="0"/>
          <w:sz w:val="20"/>
          <w:szCs w:val="20"/>
        </w:rPr>
      </w:pPr>
      <w:r w:rsidRPr="00D065CC">
        <w:rPr>
          <w:rFonts w:ascii="Arial" w:hAnsi="Arial" w:cs="Arial"/>
          <w:b/>
          <w:bCs/>
          <w:kern w:val="0"/>
          <w:sz w:val="20"/>
          <w:szCs w:val="20"/>
        </w:rPr>
        <w:t>Proposal 2</w:t>
      </w:r>
      <w:r>
        <w:rPr>
          <w:rFonts w:ascii="Arial" w:hAnsi="Arial" w:cs="Arial"/>
          <w:b/>
          <w:bCs/>
          <w:kern w:val="0"/>
          <w:sz w:val="20"/>
          <w:szCs w:val="20"/>
        </w:rPr>
        <w:t>a</w:t>
      </w:r>
      <w:r w:rsidRPr="00D065CC">
        <w:rPr>
          <w:rFonts w:ascii="Arial" w:hAnsi="Arial" w:cs="Arial"/>
          <w:b/>
          <w:bCs/>
          <w:kern w:val="0"/>
          <w:sz w:val="20"/>
          <w:szCs w:val="20"/>
        </w:rPr>
        <w:t xml:space="preserve">: </w:t>
      </w:r>
      <w:r w:rsidRPr="00E5787B">
        <w:rPr>
          <w:rFonts w:ascii="Arial" w:hAnsi="Arial" w:cs="Arial"/>
          <w:b/>
          <w:bCs/>
          <w:kern w:val="0"/>
          <w:sz w:val="20"/>
          <w:szCs w:val="20"/>
        </w:rPr>
        <w:t xml:space="preserve">cell DTX/DRX is activated upon </w:t>
      </w:r>
      <w:r>
        <w:rPr>
          <w:rFonts w:ascii="Arial" w:hAnsi="Arial" w:cs="Arial"/>
          <w:b/>
          <w:bCs/>
          <w:kern w:val="0"/>
          <w:sz w:val="20"/>
          <w:szCs w:val="20"/>
        </w:rPr>
        <w:t xml:space="preserve">RRC </w:t>
      </w:r>
      <w:r w:rsidRPr="00E5787B">
        <w:rPr>
          <w:rFonts w:ascii="Arial" w:hAnsi="Arial" w:cs="Arial"/>
          <w:b/>
          <w:bCs/>
          <w:kern w:val="0"/>
          <w:sz w:val="20"/>
          <w:szCs w:val="20"/>
        </w:rPr>
        <w:t>configuration and the L1 signaling is used to deactivate and activate later on</w:t>
      </w:r>
      <w:r>
        <w:rPr>
          <w:rFonts w:ascii="Arial" w:hAnsi="Arial" w:cs="Arial"/>
          <w:b/>
          <w:bCs/>
          <w:kern w:val="0"/>
          <w:sz w:val="20"/>
          <w:szCs w:val="20"/>
        </w:rPr>
        <w:t>.</w:t>
      </w:r>
    </w:p>
    <w:p w:rsidR="00C44F1C" w:rsidRPr="00D065CC" w:rsidRDefault="00C44F1C" w:rsidP="00C44F1C">
      <w:pPr>
        <w:spacing w:line="240" w:lineRule="auto"/>
        <w:jc w:val="left"/>
        <w:rPr>
          <w:rFonts w:ascii="Arial" w:hAnsi="Arial" w:cs="Arial"/>
          <w:b/>
          <w:bCs/>
          <w:kern w:val="0"/>
          <w:sz w:val="20"/>
          <w:szCs w:val="20"/>
        </w:rPr>
      </w:pPr>
      <w:r>
        <w:rPr>
          <w:rFonts w:ascii="Arial" w:hAnsi="Arial" w:cs="Arial"/>
          <w:b/>
          <w:bCs/>
          <w:kern w:val="0"/>
          <w:sz w:val="20"/>
          <w:szCs w:val="20"/>
        </w:rPr>
        <w:t>Proposal 2b: No need to indicate to UE that the L1 will be used. UE would follow the L1 activation and deactivation upon reception.</w:t>
      </w:r>
    </w:p>
    <w:p w:rsidR="00C44F1C" w:rsidRDefault="00C44F1C" w:rsidP="00C44F1C">
      <w:pPr>
        <w:spacing w:line="240" w:lineRule="auto"/>
        <w:jc w:val="left"/>
        <w:rPr>
          <w:rFonts w:ascii="Arial" w:hAnsi="Arial" w:cs="Arial"/>
          <w:b/>
          <w:bCs/>
          <w:kern w:val="0"/>
          <w:sz w:val="20"/>
          <w:szCs w:val="20"/>
        </w:rPr>
      </w:pPr>
      <w:r>
        <w:rPr>
          <w:rFonts w:ascii="Arial" w:hAnsi="Arial" w:cs="Arial"/>
          <w:b/>
          <w:bCs/>
          <w:kern w:val="0"/>
          <w:sz w:val="20"/>
          <w:szCs w:val="20"/>
        </w:rPr>
        <w:t>Proposal 3: No need to support RRC deactivation without de-configuration.</w:t>
      </w:r>
    </w:p>
    <w:p w:rsidR="00C44F1C" w:rsidRDefault="00C44F1C" w:rsidP="00C44F1C">
      <w:pPr>
        <w:spacing w:line="240" w:lineRule="auto"/>
        <w:jc w:val="left"/>
        <w:rPr>
          <w:rFonts w:ascii="Arial" w:hAnsi="Arial" w:cs="Arial"/>
          <w:b/>
          <w:bCs/>
          <w:kern w:val="0"/>
          <w:sz w:val="20"/>
          <w:szCs w:val="20"/>
        </w:rPr>
      </w:pPr>
      <w:r w:rsidRPr="00A56086">
        <w:rPr>
          <w:rFonts w:ascii="Arial" w:hAnsi="Arial" w:cs="Arial" w:hint="eastAsia"/>
          <w:b/>
          <w:bCs/>
          <w:kern w:val="0"/>
          <w:sz w:val="20"/>
          <w:szCs w:val="20"/>
        </w:rPr>
        <w:t>P</w:t>
      </w:r>
      <w:r w:rsidRPr="00A56086">
        <w:rPr>
          <w:rFonts w:ascii="Arial" w:hAnsi="Arial" w:cs="Arial"/>
          <w:b/>
          <w:bCs/>
          <w:kern w:val="0"/>
          <w:sz w:val="20"/>
          <w:szCs w:val="20"/>
        </w:rPr>
        <w:t xml:space="preserve">roposal 4: There is no need to </w:t>
      </w:r>
      <w:r>
        <w:rPr>
          <w:rFonts w:ascii="Arial" w:hAnsi="Arial" w:cs="Arial"/>
          <w:b/>
          <w:bCs/>
          <w:kern w:val="0"/>
          <w:sz w:val="20"/>
          <w:szCs w:val="20"/>
        </w:rPr>
        <w:t xml:space="preserve">specify in stage 3 that the cell DTX/DRX and C-DRX periodicity should </w:t>
      </w:r>
      <w:r>
        <w:rPr>
          <w:rFonts w:ascii="Arial" w:hAnsi="Arial" w:cs="Arial"/>
          <w:b/>
          <w:bCs/>
          <w:kern w:val="0"/>
          <w:sz w:val="20"/>
          <w:szCs w:val="20"/>
        </w:rPr>
        <w:lastRenderedPageBreak/>
        <w:t>be multiple of each other. The configuration is still up to NW implementation.</w:t>
      </w:r>
    </w:p>
    <w:p w:rsidR="00C44F1C" w:rsidRDefault="00C44F1C" w:rsidP="00C44F1C">
      <w:pPr>
        <w:spacing w:line="240" w:lineRule="auto"/>
        <w:jc w:val="left"/>
        <w:rPr>
          <w:rFonts w:ascii="Arial" w:hAnsi="Arial" w:cs="Arial"/>
          <w:b/>
          <w:bCs/>
          <w:kern w:val="0"/>
          <w:sz w:val="20"/>
          <w:szCs w:val="20"/>
        </w:rPr>
      </w:pPr>
      <w:r w:rsidRPr="00D1658C">
        <w:rPr>
          <w:rFonts w:ascii="Arial" w:hAnsi="Arial" w:cs="Arial"/>
          <w:b/>
          <w:bCs/>
          <w:kern w:val="0"/>
          <w:sz w:val="20"/>
          <w:szCs w:val="20"/>
        </w:rPr>
        <w:t>Proposal 5</w:t>
      </w:r>
      <w:r>
        <w:rPr>
          <w:rFonts w:ascii="Arial" w:hAnsi="Arial" w:cs="Arial"/>
          <w:b/>
          <w:bCs/>
          <w:kern w:val="0"/>
          <w:sz w:val="20"/>
          <w:szCs w:val="20"/>
        </w:rPr>
        <w:t>a</w:t>
      </w:r>
      <w:r w:rsidRPr="00D1658C">
        <w:rPr>
          <w:rFonts w:ascii="Arial" w:hAnsi="Arial" w:cs="Arial"/>
          <w:b/>
          <w:bCs/>
          <w:kern w:val="0"/>
          <w:sz w:val="20"/>
          <w:szCs w:val="20"/>
        </w:rPr>
        <w:t xml:space="preserve">: </w:t>
      </w:r>
      <w:r>
        <w:rPr>
          <w:rFonts w:ascii="Arial" w:hAnsi="Arial" w:cs="Arial"/>
          <w:b/>
          <w:bCs/>
          <w:kern w:val="0"/>
          <w:sz w:val="20"/>
          <w:szCs w:val="20"/>
        </w:rPr>
        <w:t>It is allowed to have different start offset (and slot offset) configuration for cell DTX and DRX.</w:t>
      </w:r>
    </w:p>
    <w:p w:rsidR="00C44F1C" w:rsidRPr="00D1658C" w:rsidRDefault="00C44F1C" w:rsidP="00C44F1C">
      <w:pPr>
        <w:spacing w:line="240" w:lineRule="auto"/>
        <w:jc w:val="left"/>
        <w:rPr>
          <w:rFonts w:ascii="Arial" w:hAnsi="Arial" w:cs="Arial"/>
          <w:b/>
          <w:bCs/>
          <w:kern w:val="0"/>
          <w:sz w:val="20"/>
          <w:szCs w:val="20"/>
        </w:rPr>
      </w:pPr>
      <w:r>
        <w:rPr>
          <w:rFonts w:ascii="Arial" w:hAnsi="Arial" w:cs="Arial"/>
          <w:b/>
          <w:bCs/>
          <w:kern w:val="0"/>
          <w:sz w:val="20"/>
          <w:szCs w:val="20"/>
        </w:rPr>
        <w:t xml:space="preserve">Proposal 5b: Signaling optimization can be considered for the case when </w:t>
      </w:r>
      <w:r w:rsidRPr="00403F69">
        <w:rPr>
          <w:rFonts w:ascii="Arial" w:hAnsi="Arial" w:cs="Arial"/>
          <w:b/>
          <w:bCs/>
          <w:kern w:val="0"/>
          <w:sz w:val="20"/>
          <w:szCs w:val="20"/>
        </w:rPr>
        <w:t>offset is the same for DTX and DRX, e.g. when both DRX and DTX are configuration, the absence of start offset</w:t>
      </w:r>
      <w:r>
        <w:rPr>
          <w:rFonts w:ascii="Arial" w:hAnsi="Arial" w:cs="Arial"/>
          <w:b/>
          <w:bCs/>
          <w:kern w:val="0"/>
          <w:sz w:val="20"/>
          <w:szCs w:val="20"/>
        </w:rPr>
        <w:t xml:space="preserve"> and slot offset</w:t>
      </w:r>
      <w:r w:rsidRPr="00403F69">
        <w:rPr>
          <w:rFonts w:ascii="Arial" w:hAnsi="Arial" w:cs="Arial"/>
          <w:b/>
          <w:bCs/>
          <w:kern w:val="0"/>
          <w:sz w:val="20"/>
          <w:szCs w:val="20"/>
        </w:rPr>
        <w:t xml:space="preserve"> configuration for DRX implies that the start offset is the same as that for DTX.</w:t>
      </w:r>
    </w:p>
    <w:p w:rsidR="009C0AA7" w:rsidRPr="0021729C" w:rsidRDefault="009C0AA7" w:rsidP="009C0AA7">
      <w:pPr>
        <w:spacing w:line="240" w:lineRule="auto"/>
        <w:jc w:val="left"/>
        <w:rPr>
          <w:rFonts w:ascii="Arial" w:hAnsi="Arial" w:cs="Arial"/>
          <w:b/>
          <w:bCs/>
          <w:kern w:val="0"/>
          <w:sz w:val="20"/>
          <w:szCs w:val="20"/>
        </w:rPr>
      </w:pPr>
      <w:r>
        <w:rPr>
          <w:rFonts w:ascii="Arial" w:hAnsi="Arial" w:cs="Arial"/>
          <w:b/>
          <w:bCs/>
          <w:kern w:val="0"/>
          <w:sz w:val="20"/>
          <w:szCs w:val="20"/>
        </w:rPr>
        <w:t>Proposal 6: Both of standalone cell DTX and standalone cell DRX are supported.</w:t>
      </w:r>
    </w:p>
    <w:p w:rsidR="00C44F1C" w:rsidRPr="00AD7F5B" w:rsidRDefault="00C44F1C" w:rsidP="00C44F1C">
      <w:pPr>
        <w:spacing w:line="240" w:lineRule="auto"/>
        <w:jc w:val="left"/>
        <w:rPr>
          <w:rFonts w:ascii="Arial" w:hAnsi="Arial" w:cs="Arial"/>
          <w:b/>
          <w:bCs/>
          <w:kern w:val="0"/>
          <w:sz w:val="20"/>
          <w:szCs w:val="20"/>
        </w:rPr>
      </w:pPr>
      <w:r>
        <w:rPr>
          <w:rFonts w:ascii="Arial" w:hAnsi="Arial" w:cs="Arial"/>
          <w:b/>
          <w:bCs/>
          <w:kern w:val="0"/>
          <w:sz w:val="20"/>
          <w:szCs w:val="20"/>
        </w:rPr>
        <w:t>Proposal 7: For the case when both cell DRX and DTX are configured and share the same configuration, e.g. start offset, slot offset and/or on duration timer, the absence of the corresponding field implies that the same value to be configured.</w:t>
      </w:r>
    </w:p>
    <w:p w:rsidR="00C44F1C" w:rsidRPr="00E23389" w:rsidRDefault="00C44F1C" w:rsidP="00C44F1C">
      <w:pPr>
        <w:spacing w:line="240" w:lineRule="auto"/>
        <w:jc w:val="left"/>
        <w:rPr>
          <w:rFonts w:ascii="Arial" w:hAnsi="Arial" w:cs="Arial"/>
          <w:b/>
          <w:bCs/>
          <w:kern w:val="0"/>
          <w:sz w:val="20"/>
          <w:szCs w:val="20"/>
        </w:rPr>
      </w:pPr>
      <w:r w:rsidRPr="00E23389">
        <w:rPr>
          <w:rFonts w:ascii="Arial" w:hAnsi="Arial" w:cs="Arial"/>
          <w:b/>
          <w:bCs/>
          <w:kern w:val="0"/>
          <w:sz w:val="20"/>
          <w:szCs w:val="20"/>
        </w:rPr>
        <w:t>Proposal 8: The following agreement applies for the case when dual DRX is configured</w:t>
      </w:r>
      <w:r>
        <w:rPr>
          <w:rFonts w:ascii="Arial" w:hAnsi="Arial" w:cs="Arial"/>
          <w:b/>
          <w:bCs/>
          <w:kern w:val="0"/>
          <w:sz w:val="20"/>
          <w:szCs w:val="20"/>
        </w:rPr>
        <w:t xml:space="preserve"> and it is still up to network implementation.</w:t>
      </w:r>
    </w:p>
    <w:p w:rsidR="00C55F05" w:rsidRDefault="00C44F1C" w:rsidP="00C44F1C">
      <w:pPr>
        <w:rPr>
          <w:rFonts w:ascii="Calibri" w:eastAsia="宋体" w:hAnsi="Calibri" w:cs="Calibri"/>
          <w:b/>
          <w:i/>
          <w:iCs/>
          <w:color w:val="000000"/>
          <w:kern w:val="0"/>
          <w:sz w:val="22"/>
          <w:szCs w:val="22"/>
        </w:rPr>
      </w:pPr>
      <w:r w:rsidRPr="00E23389">
        <w:rPr>
          <w:rFonts w:ascii="Calibri" w:eastAsia="宋体" w:hAnsi="Calibri" w:cs="Calibri"/>
          <w:b/>
          <w:i/>
          <w:iCs/>
          <w:color w:val="000000"/>
          <w:kern w:val="0"/>
          <w:sz w:val="22"/>
          <w:szCs w:val="22"/>
        </w:rPr>
        <w:tab/>
        <w:t xml:space="preserve">The </w:t>
      </w:r>
      <w:proofErr w:type="spellStart"/>
      <w:r w:rsidRPr="00E23389">
        <w:rPr>
          <w:rFonts w:ascii="Calibri" w:eastAsia="宋体" w:hAnsi="Calibri" w:cs="Calibri"/>
          <w:b/>
          <w:i/>
          <w:iCs/>
          <w:color w:val="000000"/>
          <w:kern w:val="0"/>
          <w:sz w:val="22"/>
          <w:szCs w:val="22"/>
        </w:rPr>
        <w:t>gNB</w:t>
      </w:r>
      <w:proofErr w:type="spellEnd"/>
      <w:r w:rsidRPr="00E23389">
        <w:rPr>
          <w:rFonts w:ascii="Calibri" w:eastAsia="宋体" w:hAnsi="Calibri" w:cs="Calibri"/>
          <w:b/>
          <w:i/>
          <w:iCs/>
          <w:color w:val="000000"/>
          <w:kern w:val="0"/>
          <w:sz w:val="22"/>
          <w:szCs w:val="22"/>
        </w:rPr>
        <w:t xml:space="preserve"> should ensures that there is at least partial overlapping between UE C-DRX on-duration and cell DTX/DRX on-duration. It is up to network implementation to ensure the alignment.  We will capture this in stage 2 specification.  </w:t>
      </w:r>
    </w:p>
    <w:p w:rsidR="00E455C2" w:rsidRDefault="00E455C2" w:rsidP="00C44F1C">
      <w:pPr>
        <w:rPr>
          <w:rFonts w:ascii="Arial" w:hAnsi="Arial" w:cs="Arial"/>
          <w:b/>
          <w:bCs/>
          <w:kern w:val="0"/>
          <w:sz w:val="20"/>
          <w:szCs w:val="20"/>
        </w:rPr>
      </w:pPr>
      <w:r w:rsidRPr="00387D57">
        <w:rPr>
          <w:rFonts w:ascii="Arial" w:hAnsi="Arial" w:cs="Arial"/>
          <w:b/>
          <w:bCs/>
          <w:kern w:val="0"/>
          <w:sz w:val="20"/>
          <w:szCs w:val="20"/>
        </w:rPr>
        <w:t>Proposal 9: Multiple DTX/DRX configurations should be supported with one activated at a time.</w:t>
      </w:r>
    </w:p>
    <w:p w:rsidR="00E455C2" w:rsidRPr="00E455C2" w:rsidRDefault="00E455C2" w:rsidP="00E455C2">
      <w:pPr>
        <w:rPr>
          <w:rFonts w:ascii="Arial" w:hAnsi="Arial" w:cs="Arial"/>
          <w:b/>
          <w:bCs/>
          <w:kern w:val="0"/>
          <w:sz w:val="20"/>
          <w:szCs w:val="20"/>
        </w:rPr>
      </w:pPr>
      <w:r w:rsidRPr="00E455C2">
        <w:rPr>
          <w:rFonts w:ascii="Arial" w:hAnsi="Arial" w:cs="Arial" w:hint="eastAsia"/>
          <w:b/>
          <w:bCs/>
          <w:kern w:val="0"/>
          <w:sz w:val="20"/>
          <w:szCs w:val="20"/>
        </w:rPr>
        <w:t>P</w:t>
      </w:r>
      <w:r w:rsidRPr="00E455C2">
        <w:rPr>
          <w:rFonts w:ascii="Arial" w:hAnsi="Arial" w:cs="Arial"/>
          <w:b/>
          <w:bCs/>
          <w:kern w:val="0"/>
          <w:sz w:val="20"/>
          <w:szCs w:val="20"/>
        </w:rPr>
        <w:t xml:space="preserve">roposal 10: Follow what we usually do by having the following structure for </w:t>
      </w:r>
      <w:proofErr w:type="spellStart"/>
      <w:r w:rsidRPr="00E455C2">
        <w:rPr>
          <w:rFonts w:ascii="Arial" w:hAnsi="Arial" w:cs="Arial"/>
          <w:b/>
          <w:bCs/>
          <w:kern w:val="0"/>
          <w:sz w:val="20"/>
          <w:szCs w:val="20"/>
        </w:rPr>
        <w:t>cellBarredNES</w:t>
      </w:r>
      <w:proofErr w:type="spellEnd"/>
      <w:r w:rsidRPr="00E455C2">
        <w:rPr>
          <w:rFonts w:ascii="Arial" w:hAnsi="Arial" w:cs="Arial"/>
          <w:b/>
          <w:bCs/>
          <w:kern w:val="0"/>
          <w:sz w:val="20"/>
          <w:szCs w:val="20"/>
        </w:rPr>
        <w:t>:</w:t>
      </w:r>
    </w:p>
    <w:p w:rsidR="00E455C2" w:rsidRPr="00E455C2" w:rsidRDefault="00E455C2" w:rsidP="00E455C2">
      <w:pPr>
        <w:pStyle w:val="2b"/>
        <w:jc w:val="center"/>
        <w:rPr>
          <w:rFonts w:ascii="Arial" w:hAnsi="Arial" w:cs="Arial"/>
          <w:b/>
          <w:sz w:val="20"/>
          <w:szCs w:val="20"/>
        </w:rPr>
      </w:pPr>
      <w:r w:rsidRPr="00E455C2">
        <w:rPr>
          <w:rFonts w:ascii="Arial" w:hAnsi="Arial" w:cs="Arial"/>
          <w:b/>
          <w:sz w:val="20"/>
          <w:szCs w:val="20"/>
        </w:rPr>
        <w:t xml:space="preserve">cellBarredNES-r18            </w:t>
      </w:r>
      <w:r w:rsidRPr="00E455C2">
        <w:rPr>
          <w:rFonts w:ascii="Arial" w:hAnsi="Arial" w:cs="Arial"/>
          <w:b/>
          <w:color w:val="993366"/>
          <w:sz w:val="20"/>
          <w:szCs w:val="20"/>
        </w:rPr>
        <w:t>ENUMERATED</w:t>
      </w:r>
      <w:r w:rsidRPr="00E455C2">
        <w:rPr>
          <w:rFonts w:ascii="Arial" w:hAnsi="Arial" w:cs="Arial"/>
          <w:b/>
          <w:sz w:val="20"/>
          <w:szCs w:val="20"/>
        </w:rPr>
        <w:t xml:space="preserve"> {barred, </w:t>
      </w:r>
      <w:proofErr w:type="spellStart"/>
      <w:r w:rsidRPr="00E455C2">
        <w:rPr>
          <w:rFonts w:ascii="Arial" w:hAnsi="Arial" w:cs="Arial"/>
          <w:b/>
          <w:sz w:val="20"/>
          <w:szCs w:val="20"/>
        </w:rPr>
        <w:t>notBarred</w:t>
      </w:r>
      <w:proofErr w:type="spellEnd"/>
      <w:r w:rsidRPr="00E455C2">
        <w:rPr>
          <w:rFonts w:ascii="Arial" w:hAnsi="Arial" w:cs="Arial"/>
          <w:b/>
          <w:sz w:val="20"/>
          <w:szCs w:val="20"/>
        </w:rPr>
        <w:t>}</w:t>
      </w:r>
    </w:p>
    <w:p w:rsidR="007E6830" w:rsidRDefault="00380E42">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7E6830" w:rsidRDefault="00AB60AF">
      <w:pPr>
        <w:rPr>
          <w:rFonts w:ascii="Arial" w:hAnsi="Arial" w:cs="Arial"/>
          <w:bCs/>
          <w:kern w:val="0"/>
          <w:sz w:val="20"/>
          <w:szCs w:val="20"/>
        </w:rPr>
      </w:pPr>
      <w:r>
        <w:rPr>
          <w:rFonts w:ascii="Arial" w:hAnsi="Arial" w:cs="Arial"/>
          <w:bCs/>
          <w:kern w:val="0"/>
          <w:sz w:val="20"/>
          <w:szCs w:val="20"/>
        </w:rPr>
        <w:t xml:space="preserve">[1] </w:t>
      </w:r>
      <w:r w:rsidR="00343C22" w:rsidRPr="00343C22">
        <w:rPr>
          <w:rFonts w:ascii="Arial" w:hAnsi="Arial" w:cs="Arial"/>
          <w:bCs/>
          <w:kern w:val="0"/>
          <w:sz w:val="20"/>
          <w:szCs w:val="20"/>
        </w:rPr>
        <w:t>R2-2307911</w:t>
      </w:r>
      <w:r w:rsidR="00343C22">
        <w:rPr>
          <w:rFonts w:ascii="Arial" w:hAnsi="Arial" w:cs="Arial"/>
          <w:bCs/>
          <w:kern w:val="0"/>
          <w:sz w:val="20"/>
          <w:szCs w:val="20"/>
        </w:rPr>
        <w:t xml:space="preserve"> </w:t>
      </w:r>
      <w:r w:rsidR="00343C22" w:rsidRPr="00343C22">
        <w:rPr>
          <w:rFonts w:ascii="Arial" w:hAnsi="Arial" w:cs="Arial"/>
          <w:bCs/>
          <w:kern w:val="0"/>
          <w:sz w:val="20"/>
          <w:szCs w:val="20"/>
        </w:rPr>
        <w:t>Single configuration with multiple DTX_</w:t>
      </w:r>
      <w:r w:rsidR="00343C22">
        <w:rPr>
          <w:rFonts w:ascii="Arial" w:hAnsi="Arial" w:cs="Arial"/>
          <w:bCs/>
          <w:kern w:val="0"/>
          <w:sz w:val="20"/>
          <w:szCs w:val="20"/>
        </w:rPr>
        <w:t>DRX patterns and explicit signa</w:t>
      </w:r>
      <w:r w:rsidR="00343C22" w:rsidRPr="00343C22">
        <w:rPr>
          <w:rFonts w:ascii="Arial" w:hAnsi="Arial" w:cs="Arial"/>
          <w:bCs/>
          <w:kern w:val="0"/>
          <w:sz w:val="20"/>
          <w:szCs w:val="20"/>
        </w:rPr>
        <w:t>ling</w:t>
      </w:r>
      <w:r w:rsidR="00343C22">
        <w:rPr>
          <w:rFonts w:ascii="Arial" w:hAnsi="Arial" w:cs="Arial"/>
          <w:bCs/>
          <w:kern w:val="0"/>
          <w:sz w:val="20"/>
          <w:szCs w:val="20"/>
        </w:rPr>
        <w:t xml:space="preserve">, </w:t>
      </w:r>
      <w:r w:rsidR="00343C22" w:rsidRPr="00343C22">
        <w:rPr>
          <w:rFonts w:ascii="Arial" w:hAnsi="Arial" w:cs="Arial"/>
          <w:bCs/>
          <w:kern w:val="0"/>
          <w:sz w:val="20"/>
          <w:szCs w:val="20"/>
        </w:rPr>
        <w:t xml:space="preserve">BT Plc, Nokia, T-Mobile, Deutsche Telekom, NTT </w:t>
      </w:r>
      <w:proofErr w:type="spellStart"/>
      <w:r w:rsidR="00343C22" w:rsidRPr="00343C22">
        <w:rPr>
          <w:rFonts w:ascii="Arial" w:hAnsi="Arial" w:cs="Arial"/>
          <w:bCs/>
          <w:kern w:val="0"/>
          <w:sz w:val="20"/>
          <w:szCs w:val="20"/>
        </w:rPr>
        <w:t>Docomo</w:t>
      </w:r>
      <w:proofErr w:type="spellEnd"/>
      <w:r w:rsidR="00343C22" w:rsidRPr="00343C22">
        <w:rPr>
          <w:rFonts w:ascii="Arial" w:hAnsi="Arial" w:cs="Arial"/>
          <w:bCs/>
          <w:kern w:val="0"/>
          <w:sz w:val="20"/>
          <w:szCs w:val="20"/>
        </w:rPr>
        <w:t>, KDDI, ZTE</w:t>
      </w:r>
    </w:p>
    <w:sectPr w:rsidR="007E6830">
      <w:headerReference w:type="default" r:id="rId18"/>
      <w:footerReference w:type="even" r:id="rId19"/>
      <w:footerReference w:type="default" r:id="rId2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4425" w:rsidRDefault="002E4425">
      <w:pPr>
        <w:spacing w:after="0" w:line="240" w:lineRule="auto"/>
      </w:pPr>
      <w:r>
        <w:separator/>
      </w:r>
    </w:p>
  </w:endnote>
  <w:endnote w:type="continuationSeparator" w:id="0">
    <w:p w:rsidR="002E4425" w:rsidRDefault="002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830" w:rsidRDefault="00380E42">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E6830" w:rsidRDefault="007E6830">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830" w:rsidRDefault="007E6830">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4425" w:rsidRDefault="002E4425">
      <w:pPr>
        <w:spacing w:after="0" w:line="240" w:lineRule="auto"/>
      </w:pPr>
      <w:r>
        <w:separator/>
      </w:r>
    </w:p>
  </w:footnote>
  <w:footnote w:type="continuationSeparator" w:id="0">
    <w:p w:rsidR="002E4425" w:rsidRDefault="002E44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830" w:rsidRDefault="007E6830">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9D3FE3"/>
    <w:multiLevelType w:val="singleLevel"/>
    <w:tmpl w:val="9D9D3FE3"/>
    <w:lvl w:ilvl="0">
      <w:start w:val="1"/>
      <w:numFmt w:val="bullet"/>
      <w:lvlText w:val=""/>
      <w:lvlJc w:val="left"/>
      <w:pPr>
        <w:ind w:left="420" w:hanging="420"/>
      </w:pPr>
      <w:rPr>
        <w:rFonts w:ascii="Wingdings" w:hAnsi="Wingdings" w:hint="default"/>
      </w:rPr>
    </w:lvl>
  </w:abstractNum>
  <w:abstractNum w:abstractNumId="1" w15:restartNumberingAfterBreak="0">
    <w:nsid w:val="BE0C0241"/>
    <w:multiLevelType w:val="singleLevel"/>
    <w:tmpl w:val="BE0C0241"/>
    <w:lvl w:ilvl="0">
      <w:start w:val="1"/>
      <w:numFmt w:val="bullet"/>
      <w:lvlText w:val=""/>
      <w:lvlJc w:val="left"/>
      <w:pPr>
        <w:ind w:left="42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C8A465F"/>
    <w:multiLevelType w:val="multilevel"/>
    <w:tmpl w:val="0C8A465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CB75D0E"/>
    <w:multiLevelType w:val="hybridMultilevel"/>
    <w:tmpl w:val="590EFC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F0444"/>
    <w:multiLevelType w:val="multilevel"/>
    <w:tmpl w:val="1D0F04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9073CE"/>
    <w:multiLevelType w:val="hybridMultilevel"/>
    <w:tmpl w:val="E096624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47538C2"/>
    <w:multiLevelType w:val="hybridMultilevel"/>
    <w:tmpl w:val="66AA0D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C80CA5"/>
    <w:multiLevelType w:val="multilevel"/>
    <w:tmpl w:val="38C80C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5A6E31"/>
    <w:multiLevelType w:val="multilevel"/>
    <w:tmpl w:val="4C5A6E31"/>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FB92744"/>
    <w:multiLevelType w:val="multilevel"/>
    <w:tmpl w:val="27123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65C629F7"/>
    <w:multiLevelType w:val="hybridMultilevel"/>
    <w:tmpl w:val="6406C28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387C2D"/>
    <w:multiLevelType w:val="multilevel"/>
    <w:tmpl w:val="6C387C2D"/>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6E062E3F"/>
    <w:multiLevelType w:val="multilevel"/>
    <w:tmpl w:val="6E062E3F"/>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7BBB08D1"/>
    <w:multiLevelType w:val="multilevel"/>
    <w:tmpl w:val="7BBB08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3"/>
  </w:num>
  <w:num w:numId="4">
    <w:abstractNumId w:val="1"/>
  </w:num>
  <w:num w:numId="5">
    <w:abstractNumId w:val="10"/>
  </w:num>
  <w:num w:numId="6">
    <w:abstractNumId w:val="4"/>
  </w:num>
  <w:num w:numId="7">
    <w:abstractNumId w:val="6"/>
  </w:num>
  <w:num w:numId="8">
    <w:abstractNumId w:val="16"/>
  </w:num>
  <w:num w:numId="9">
    <w:abstractNumId w:val="0"/>
  </w:num>
  <w:num w:numId="10">
    <w:abstractNumId w:val="9"/>
  </w:num>
  <w:num w:numId="11">
    <w:abstractNumId w:val="14"/>
  </w:num>
  <w:num w:numId="12">
    <w:abstractNumId w:val="15"/>
  </w:num>
  <w:num w:numId="13">
    <w:abstractNumId w:val="8"/>
  </w:num>
  <w:num w:numId="14">
    <w:abstractNumId w:val="7"/>
  </w:num>
  <w:num w:numId="15">
    <w:abstractNumId w:val="5"/>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8F8"/>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37F09"/>
    <w:rsid w:val="00037F5A"/>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5747F"/>
    <w:rsid w:val="000603D6"/>
    <w:rsid w:val="00061D51"/>
    <w:rsid w:val="0006281F"/>
    <w:rsid w:val="00062984"/>
    <w:rsid w:val="00062A84"/>
    <w:rsid w:val="00063589"/>
    <w:rsid w:val="00064DBD"/>
    <w:rsid w:val="00066C0A"/>
    <w:rsid w:val="00067927"/>
    <w:rsid w:val="000700B4"/>
    <w:rsid w:val="00070597"/>
    <w:rsid w:val="0007093A"/>
    <w:rsid w:val="00071F15"/>
    <w:rsid w:val="0007205B"/>
    <w:rsid w:val="00072ABE"/>
    <w:rsid w:val="00072C4A"/>
    <w:rsid w:val="00073BCE"/>
    <w:rsid w:val="00074F80"/>
    <w:rsid w:val="000755A8"/>
    <w:rsid w:val="00076677"/>
    <w:rsid w:val="00076832"/>
    <w:rsid w:val="00076B12"/>
    <w:rsid w:val="00077786"/>
    <w:rsid w:val="000778E4"/>
    <w:rsid w:val="00077BE2"/>
    <w:rsid w:val="000804D4"/>
    <w:rsid w:val="00080B1C"/>
    <w:rsid w:val="00080D31"/>
    <w:rsid w:val="0008122E"/>
    <w:rsid w:val="00082A8D"/>
    <w:rsid w:val="00082CAA"/>
    <w:rsid w:val="0008316D"/>
    <w:rsid w:val="00083B83"/>
    <w:rsid w:val="00083EDA"/>
    <w:rsid w:val="000841B9"/>
    <w:rsid w:val="00084609"/>
    <w:rsid w:val="0008614B"/>
    <w:rsid w:val="00086175"/>
    <w:rsid w:val="000875C4"/>
    <w:rsid w:val="00090498"/>
    <w:rsid w:val="0009084A"/>
    <w:rsid w:val="000912C6"/>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1E66"/>
    <w:rsid w:val="000A204F"/>
    <w:rsid w:val="000A22DF"/>
    <w:rsid w:val="000A2A28"/>
    <w:rsid w:val="000A2D0A"/>
    <w:rsid w:val="000A3118"/>
    <w:rsid w:val="000A3136"/>
    <w:rsid w:val="000A3A4E"/>
    <w:rsid w:val="000A3E33"/>
    <w:rsid w:val="000A45FF"/>
    <w:rsid w:val="000A53F5"/>
    <w:rsid w:val="000A5A31"/>
    <w:rsid w:val="000A636B"/>
    <w:rsid w:val="000A6CCF"/>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0888"/>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AD"/>
    <w:rsid w:val="0013681C"/>
    <w:rsid w:val="0013706A"/>
    <w:rsid w:val="001371E5"/>
    <w:rsid w:val="00137B0E"/>
    <w:rsid w:val="00137D4E"/>
    <w:rsid w:val="00140FB3"/>
    <w:rsid w:val="001413B6"/>
    <w:rsid w:val="00141835"/>
    <w:rsid w:val="00142CB3"/>
    <w:rsid w:val="00143566"/>
    <w:rsid w:val="001454AC"/>
    <w:rsid w:val="00145AFF"/>
    <w:rsid w:val="00145C4C"/>
    <w:rsid w:val="00145E2D"/>
    <w:rsid w:val="00147740"/>
    <w:rsid w:val="00150BAB"/>
    <w:rsid w:val="0015128A"/>
    <w:rsid w:val="00151BB9"/>
    <w:rsid w:val="0015218F"/>
    <w:rsid w:val="00153531"/>
    <w:rsid w:val="0015433D"/>
    <w:rsid w:val="001543C6"/>
    <w:rsid w:val="00156302"/>
    <w:rsid w:val="00156452"/>
    <w:rsid w:val="00156D67"/>
    <w:rsid w:val="00160A40"/>
    <w:rsid w:val="00161532"/>
    <w:rsid w:val="001619AF"/>
    <w:rsid w:val="001627D9"/>
    <w:rsid w:val="00163B66"/>
    <w:rsid w:val="00163E23"/>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8C6"/>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871"/>
    <w:rsid w:val="001B2BF2"/>
    <w:rsid w:val="001B337C"/>
    <w:rsid w:val="001B37AF"/>
    <w:rsid w:val="001B3B48"/>
    <w:rsid w:val="001B475D"/>
    <w:rsid w:val="001B5656"/>
    <w:rsid w:val="001B56E7"/>
    <w:rsid w:val="001B586F"/>
    <w:rsid w:val="001B5AE5"/>
    <w:rsid w:val="001B6518"/>
    <w:rsid w:val="001B6F29"/>
    <w:rsid w:val="001B7027"/>
    <w:rsid w:val="001B7346"/>
    <w:rsid w:val="001B7C67"/>
    <w:rsid w:val="001C0CDF"/>
    <w:rsid w:val="001C0CED"/>
    <w:rsid w:val="001C0DED"/>
    <w:rsid w:val="001C1105"/>
    <w:rsid w:val="001C17C6"/>
    <w:rsid w:val="001C1BC1"/>
    <w:rsid w:val="001C22DE"/>
    <w:rsid w:val="001C2425"/>
    <w:rsid w:val="001C25FD"/>
    <w:rsid w:val="001C282E"/>
    <w:rsid w:val="001C310F"/>
    <w:rsid w:val="001C387B"/>
    <w:rsid w:val="001C3C4C"/>
    <w:rsid w:val="001C48AE"/>
    <w:rsid w:val="001C6B0A"/>
    <w:rsid w:val="001C6C7E"/>
    <w:rsid w:val="001C70CA"/>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6E3"/>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B39"/>
    <w:rsid w:val="00212C17"/>
    <w:rsid w:val="00212D83"/>
    <w:rsid w:val="00214533"/>
    <w:rsid w:val="002153F9"/>
    <w:rsid w:val="002155FA"/>
    <w:rsid w:val="0021729C"/>
    <w:rsid w:val="00217443"/>
    <w:rsid w:val="002176AC"/>
    <w:rsid w:val="002176DE"/>
    <w:rsid w:val="00220834"/>
    <w:rsid w:val="00220B72"/>
    <w:rsid w:val="00221797"/>
    <w:rsid w:val="002234BD"/>
    <w:rsid w:val="00223B64"/>
    <w:rsid w:val="002257B3"/>
    <w:rsid w:val="00226386"/>
    <w:rsid w:val="002265BB"/>
    <w:rsid w:val="00226C7B"/>
    <w:rsid w:val="00227227"/>
    <w:rsid w:val="0023029F"/>
    <w:rsid w:val="00230731"/>
    <w:rsid w:val="002308C6"/>
    <w:rsid w:val="00231281"/>
    <w:rsid w:val="00231798"/>
    <w:rsid w:val="00231DC2"/>
    <w:rsid w:val="002322AC"/>
    <w:rsid w:val="00232A02"/>
    <w:rsid w:val="002333B7"/>
    <w:rsid w:val="00233408"/>
    <w:rsid w:val="00233445"/>
    <w:rsid w:val="00233741"/>
    <w:rsid w:val="0023418E"/>
    <w:rsid w:val="002344F2"/>
    <w:rsid w:val="002345E2"/>
    <w:rsid w:val="00235055"/>
    <w:rsid w:val="002350DE"/>
    <w:rsid w:val="00235B2B"/>
    <w:rsid w:val="002368E4"/>
    <w:rsid w:val="00236F8F"/>
    <w:rsid w:val="002373DC"/>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3D00"/>
    <w:rsid w:val="00264928"/>
    <w:rsid w:val="002655D4"/>
    <w:rsid w:val="00266CB2"/>
    <w:rsid w:val="00267D0B"/>
    <w:rsid w:val="00270994"/>
    <w:rsid w:val="00270A1C"/>
    <w:rsid w:val="00270C0D"/>
    <w:rsid w:val="002714DF"/>
    <w:rsid w:val="002716E8"/>
    <w:rsid w:val="00271948"/>
    <w:rsid w:val="00271A01"/>
    <w:rsid w:val="00271ED8"/>
    <w:rsid w:val="002724B9"/>
    <w:rsid w:val="002727F4"/>
    <w:rsid w:val="002730ED"/>
    <w:rsid w:val="0027675D"/>
    <w:rsid w:val="00276768"/>
    <w:rsid w:val="0027683F"/>
    <w:rsid w:val="002768C1"/>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C10"/>
    <w:rsid w:val="002B4F1D"/>
    <w:rsid w:val="002B5068"/>
    <w:rsid w:val="002B596D"/>
    <w:rsid w:val="002B608E"/>
    <w:rsid w:val="002B6A62"/>
    <w:rsid w:val="002B6DB2"/>
    <w:rsid w:val="002B73AE"/>
    <w:rsid w:val="002C0864"/>
    <w:rsid w:val="002C0F12"/>
    <w:rsid w:val="002C1158"/>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425"/>
    <w:rsid w:val="002E49BD"/>
    <w:rsid w:val="002E4EB9"/>
    <w:rsid w:val="002E5737"/>
    <w:rsid w:val="002E60EB"/>
    <w:rsid w:val="002E634F"/>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888"/>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1B0B"/>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963"/>
    <w:rsid w:val="00340AAF"/>
    <w:rsid w:val="00340B00"/>
    <w:rsid w:val="00340F7E"/>
    <w:rsid w:val="00341784"/>
    <w:rsid w:val="00341C99"/>
    <w:rsid w:val="00341CF5"/>
    <w:rsid w:val="003427FA"/>
    <w:rsid w:val="003436BE"/>
    <w:rsid w:val="00343C22"/>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0EA"/>
    <w:rsid w:val="00356942"/>
    <w:rsid w:val="00356D6E"/>
    <w:rsid w:val="003577BE"/>
    <w:rsid w:val="00360961"/>
    <w:rsid w:val="00361835"/>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0E42"/>
    <w:rsid w:val="00381829"/>
    <w:rsid w:val="00381B58"/>
    <w:rsid w:val="00381E93"/>
    <w:rsid w:val="003827C8"/>
    <w:rsid w:val="00382FAE"/>
    <w:rsid w:val="003832DC"/>
    <w:rsid w:val="00383F2D"/>
    <w:rsid w:val="00384541"/>
    <w:rsid w:val="00384550"/>
    <w:rsid w:val="00384A01"/>
    <w:rsid w:val="00385375"/>
    <w:rsid w:val="00385614"/>
    <w:rsid w:val="00385C87"/>
    <w:rsid w:val="00387D57"/>
    <w:rsid w:val="00387F14"/>
    <w:rsid w:val="00391402"/>
    <w:rsid w:val="00391CDB"/>
    <w:rsid w:val="00391E5D"/>
    <w:rsid w:val="00391F87"/>
    <w:rsid w:val="0039255D"/>
    <w:rsid w:val="003927FF"/>
    <w:rsid w:val="00393338"/>
    <w:rsid w:val="003937EC"/>
    <w:rsid w:val="00394558"/>
    <w:rsid w:val="00394FC5"/>
    <w:rsid w:val="00395560"/>
    <w:rsid w:val="00396952"/>
    <w:rsid w:val="00396C58"/>
    <w:rsid w:val="00397880"/>
    <w:rsid w:val="00397B39"/>
    <w:rsid w:val="00397C52"/>
    <w:rsid w:val="003A00AC"/>
    <w:rsid w:val="003A150D"/>
    <w:rsid w:val="003A1B08"/>
    <w:rsid w:val="003A2A06"/>
    <w:rsid w:val="003A2BBA"/>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31CE"/>
    <w:rsid w:val="003D42C7"/>
    <w:rsid w:val="003D584F"/>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0B17"/>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2B5"/>
    <w:rsid w:val="00403E3E"/>
    <w:rsid w:val="00403F69"/>
    <w:rsid w:val="00404949"/>
    <w:rsid w:val="00405489"/>
    <w:rsid w:val="004060CF"/>
    <w:rsid w:val="00406593"/>
    <w:rsid w:val="004069B2"/>
    <w:rsid w:val="0040772C"/>
    <w:rsid w:val="00410408"/>
    <w:rsid w:val="004109CF"/>
    <w:rsid w:val="00411350"/>
    <w:rsid w:val="004123C0"/>
    <w:rsid w:val="00413229"/>
    <w:rsid w:val="004137BF"/>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A18"/>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274"/>
    <w:rsid w:val="00456668"/>
    <w:rsid w:val="004606DF"/>
    <w:rsid w:val="0046088D"/>
    <w:rsid w:val="00460FF4"/>
    <w:rsid w:val="004616A0"/>
    <w:rsid w:val="00462F02"/>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0ED6"/>
    <w:rsid w:val="004816C1"/>
    <w:rsid w:val="00482BBB"/>
    <w:rsid w:val="00482BE3"/>
    <w:rsid w:val="00483831"/>
    <w:rsid w:val="004841FA"/>
    <w:rsid w:val="00485114"/>
    <w:rsid w:val="00485AE4"/>
    <w:rsid w:val="00486111"/>
    <w:rsid w:val="00486720"/>
    <w:rsid w:val="004904C9"/>
    <w:rsid w:val="0049107E"/>
    <w:rsid w:val="004912F5"/>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B7BF2"/>
    <w:rsid w:val="004C0B5E"/>
    <w:rsid w:val="004C16C3"/>
    <w:rsid w:val="004C16F8"/>
    <w:rsid w:val="004C21FC"/>
    <w:rsid w:val="004C36B0"/>
    <w:rsid w:val="004C383B"/>
    <w:rsid w:val="004C42E2"/>
    <w:rsid w:val="004C4394"/>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5BEE"/>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2F5"/>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2783F"/>
    <w:rsid w:val="005305A8"/>
    <w:rsid w:val="00530A95"/>
    <w:rsid w:val="00531A47"/>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1FAA"/>
    <w:rsid w:val="00553234"/>
    <w:rsid w:val="00553342"/>
    <w:rsid w:val="00553E9D"/>
    <w:rsid w:val="0055402E"/>
    <w:rsid w:val="005543B0"/>
    <w:rsid w:val="0055689F"/>
    <w:rsid w:val="00560225"/>
    <w:rsid w:val="00561349"/>
    <w:rsid w:val="005618C7"/>
    <w:rsid w:val="00561FE4"/>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146"/>
    <w:rsid w:val="0058597D"/>
    <w:rsid w:val="00585E04"/>
    <w:rsid w:val="00586634"/>
    <w:rsid w:val="00586698"/>
    <w:rsid w:val="005910DD"/>
    <w:rsid w:val="00591846"/>
    <w:rsid w:val="00591B91"/>
    <w:rsid w:val="00591DDA"/>
    <w:rsid w:val="00592BA0"/>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A70F7"/>
    <w:rsid w:val="005B0334"/>
    <w:rsid w:val="005B052E"/>
    <w:rsid w:val="005B0DF2"/>
    <w:rsid w:val="005B220B"/>
    <w:rsid w:val="005B2545"/>
    <w:rsid w:val="005B29E3"/>
    <w:rsid w:val="005B2DC3"/>
    <w:rsid w:val="005B2E19"/>
    <w:rsid w:val="005B3D8E"/>
    <w:rsid w:val="005B3D9D"/>
    <w:rsid w:val="005B40B7"/>
    <w:rsid w:val="005B4567"/>
    <w:rsid w:val="005B5375"/>
    <w:rsid w:val="005B59EF"/>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314"/>
    <w:rsid w:val="005C778A"/>
    <w:rsid w:val="005D00B8"/>
    <w:rsid w:val="005D014F"/>
    <w:rsid w:val="005D15A6"/>
    <w:rsid w:val="005D57F1"/>
    <w:rsid w:val="005D5FC6"/>
    <w:rsid w:val="005D67D5"/>
    <w:rsid w:val="005D680C"/>
    <w:rsid w:val="005D6847"/>
    <w:rsid w:val="005D7B0C"/>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093"/>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441"/>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0C19"/>
    <w:rsid w:val="00621114"/>
    <w:rsid w:val="00621171"/>
    <w:rsid w:val="0062130F"/>
    <w:rsid w:val="00621B01"/>
    <w:rsid w:val="00622516"/>
    <w:rsid w:val="00622A27"/>
    <w:rsid w:val="00622C68"/>
    <w:rsid w:val="00623125"/>
    <w:rsid w:val="0062321A"/>
    <w:rsid w:val="0062330C"/>
    <w:rsid w:val="006241EE"/>
    <w:rsid w:val="00624437"/>
    <w:rsid w:val="00624BA3"/>
    <w:rsid w:val="0062526D"/>
    <w:rsid w:val="00626CB7"/>
    <w:rsid w:val="00626F9F"/>
    <w:rsid w:val="00627ACD"/>
    <w:rsid w:val="00630248"/>
    <w:rsid w:val="00630383"/>
    <w:rsid w:val="006308BC"/>
    <w:rsid w:val="00630B29"/>
    <w:rsid w:val="00633DA7"/>
    <w:rsid w:val="00635291"/>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641"/>
    <w:rsid w:val="00651856"/>
    <w:rsid w:val="006521E7"/>
    <w:rsid w:val="00652C4B"/>
    <w:rsid w:val="00653607"/>
    <w:rsid w:val="00653FD4"/>
    <w:rsid w:val="006543CA"/>
    <w:rsid w:val="00655724"/>
    <w:rsid w:val="0065579F"/>
    <w:rsid w:val="006569D2"/>
    <w:rsid w:val="00656F8E"/>
    <w:rsid w:val="00660910"/>
    <w:rsid w:val="00661810"/>
    <w:rsid w:val="006631E5"/>
    <w:rsid w:val="006633CB"/>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3AC"/>
    <w:rsid w:val="00684B50"/>
    <w:rsid w:val="00685237"/>
    <w:rsid w:val="006852F6"/>
    <w:rsid w:val="00685541"/>
    <w:rsid w:val="00685B70"/>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90C"/>
    <w:rsid w:val="006A6A31"/>
    <w:rsid w:val="006A7494"/>
    <w:rsid w:val="006A7B7B"/>
    <w:rsid w:val="006B091B"/>
    <w:rsid w:val="006B0BCD"/>
    <w:rsid w:val="006B0C03"/>
    <w:rsid w:val="006B0CBE"/>
    <w:rsid w:val="006B0D2B"/>
    <w:rsid w:val="006B1969"/>
    <w:rsid w:val="006B1FF1"/>
    <w:rsid w:val="006B2338"/>
    <w:rsid w:val="006B2F1E"/>
    <w:rsid w:val="006B3A67"/>
    <w:rsid w:val="006B3DD7"/>
    <w:rsid w:val="006B48F1"/>
    <w:rsid w:val="006B4B1E"/>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27"/>
    <w:rsid w:val="006D1E7B"/>
    <w:rsid w:val="006D4067"/>
    <w:rsid w:val="006D436D"/>
    <w:rsid w:val="006D4742"/>
    <w:rsid w:val="006D5430"/>
    <w:rsid w:val="006D614B"/>
    <w:rsid w:val="006D63EF"/>
    <w:rsid w:val="006D7C19"/>
    <w:rsid w:val="006D7CA8"/>
    <w:rsid w:val="006D7DC0"/>
    <w:rsid w:val="006E0026"/>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E7628"/>
    <w:rsid w:val="006F16DA"/>
    <w:rsid w:val="006F2252"/>
    <w:rsid w:val="006F2392"/>
    <w:rsid w:val="006F259F"/>
    <w:rsid w:val="006F297A"/>
    <w:rsid w:val="006F3C01"/>
    <w:rsid w:val="006F3D72"/>
    <w:rsid w:val="006F3E5D"/>
    <w:rsid w:val="006F3FB1"/>
    <w:rsid w:val="006F455C"/>
    <w:rsid w:val="006F4B94"/>
    <w:rsid w:val="006F511B"/>
    <w:rsid w:val="006F5814"/>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222D"/>
    <w:rsid w:val="00733162"/>
    <w:rsid w:val="00733C76"/>
    <w:rsid w:val="00733DEC"/>
    <w:rsid w:val="00734156"/>
    <w:rsid w:val="0073571F"/>
    <w:rsid w:val="00736826"/>
    <w:rsid w:val="00736CDD"/>
    <w:rsid w:val="00736FEF"/>
    <w:rsid w:val="00737516"/>
    <w:rsid w:val="0073794C"/>
    <w:rsid w:val="0074088F"/>
    <w:rsid w:val="00741230"/>
    <w:rsid w:val="00742908"/>
    <w:rsid w:val="00742F81"/>
    <w:rsid w:val="0074310F"/>
    <w:rsid w:val="007454CA"/>
    <w:rsid w:val="00745C1D"/>
    <w:rsid w:val="00745CD5"/>
    <w:rsid w:val="00746271"/>
    <w:rsid w:val="00746589"/>
    <w:rsid w:val="00746CAB"/>
    <w:rsid w:val="00747551"/>
    <w:rsid w:val="00747965"/>
    <w:rsid w:val="00750B7E"/>
    <w:rsid w:val="007517C3"/>
    <w:rsid w:val="00751F23"/>
    <w:rsid w:val="00751F25"/>
    <w:rsid w:val="0075278C"/>
    <w:rsid w:val="00752B1F"/>
    <w:rsid w:val="00752C9E"/>
    <w:rsid w:val="00754061"/>
    <w:rsid w:val="007541E9"/>
    <w:rsid w:val="00755A34"/>
    <w:rsid w:val="00756239"/>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631"/>
    <w:rsid w:val="00775B93"/>
    <w:rsid w:val="0077606C"/>
    <w:rsid w:val="007766F6"/>
    <w:rsid w:val="00776A65"/>
    <w:rsid w:val="00776AD0"/>
    <w:rsid w:val="00776F5E"/>
    <w:rsid w:val="007774DA"/>
    <w:rsid w:val="00780552"/>
    <w:rsid w:val="00780871"/>
    <w:rsid w:val="0078131F"/>
    <w:rsid w:val="007841C6"/>
    <w:rsid w:val="0078425C"/>
    <w:rsid w:val="00785703"/>
    <w:rsid w:val="0078603B"/>
    <w:rsid w:val="00786C73"/>
    <w:rsid w:val="00786DD7"/>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A0F"/>
    <w:rsid w:val="0079563E"/>
    <w:rsid w:val="00795931"/>
    <w:rsid w:val="00796A2A"/>
    <w:rsid w:val="00796D25"/>
    <w:rsid w:val="00796F1A"/>
    <w:rsid w:val="007970D5"/>
    <w:rsid w:val="0079717C"/>
    <w:rsid w:val="007971D6"/>
    <w:rsid w:val="007975CB"/>
    <w:rsid w:val="007A0277"/>
    <w:rsid w:val="007A053E"/>
    <w:rsid w:val="007A154C"/>
    <w:rsid w:val="007A2A69"/>
    <w:rsid w:val="007A3AD3"/>
    <w:rsid w:val="007A664B"/>
    <w:rsid w:val="007A6658"/>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28C9"/>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830"/>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0A8A"/>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2C2C"/>
    <w:rsid w:val="00823033"/>
    <w:rsid w:val="00823AF8"/>
    <w:rsid w:val="00824E37"/>
    <w:rsid w:val="00824F00"/>
    <w:rsid w:val="00825004"/>
    <w:rsid w:val="00825D20"/>
    <w:rsid w:val="00826450"/>
    <w:rsid w:val="008267CB"/>
    <w:rsid w:val="00827512"/>
    <w:rsid w:val="00827DB0"/>
    <w:rsid w:val="008310D1"/>
    <w:rsid w:val="00831EF0"/>
    <w:rsid w:val="00832285"/>
    <w:rsid w:val="008334C6"/>
    <w:rsid w:val="008341C0"/>
    <w:rsid w:val="008343B2"/>
    <w:rsid w:val="00834992"/>
    <w:rsid w:val="00834EA9"/>
    <w:rsid w:val="00835069"/>
    <w:rsid w:val="00835356"/>
    <w:rsid w:val="008360E6"/>
    <w:rsid w:val="008366CA"/>
    <w:rsid w:val="00836D5A"/>
    <w:rsid w:val="0083795A"/>
    <w:rsid w:val="00837C2E"/>
    <w:rsid w:val="00837C9F"/>
    <w:rsid w:val="008413E4"/>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2CB"/>
    <w:rsid w:val="0087464F"/>
    <w:rsid w:val="00874B97"/>
    <w:rsid w:val="0087595A"/>
    <w:rsid w:val="00875968"/>
    <w:rsid w:val="008768D2"/>
    <w:rsid w:val="00880C62"/>
    <w:rsid w:val="00880CD0"/>
    <w:rsid w:val="00880F6C"/>
    <w:rsid w:val="00883767"/>
    <w:rsid w:val="008838CF"/>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31C8"/>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1FA"/>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484D"/>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6C37"/>
    <w:rsid w:val="0090762D"/>
    <w:rsid w:val="00907A3D"/>
    <w:rsid w:val="009102E2"/>
    <w:rsid w:val="009107DE"/>
    <w:rsid w:val="0091196A"/>
    <w:rsid w:val="00911DC9"/>
    <w:rsid w:val="009123FF"/>
    <w:rsid w:val="00912D58"/>
    <w:rsid w:val="0091563F"/>
    <w:rsid w:val="00915BE3"/>
    <w:rsid w:val="009164CD"/>
    <w:rsid w:val="00916C40"/>
    <w:rsid w:val="00917271"/>
    <w:rsid w:val="0091740C"/>
    <w:rsid w:val="00917F3D"/>
    <w:rsid w:val="0092023A"/>
    <w:rsid w:val="00922A9F"/>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63"/>
    <w:rsid w:val="009410AE"/>
    <w:rsid w:val="00941723"/>
    <w:rsid w:val="00942C37"/>
    <w:rsid w:val="009432FE"/>
    <w:rsid w:val="009438F8"/>
    <w:rsid w:val="00944029"/>
    <w:rsid w:val="00944414"/>
    <w:rsid w:val="00945FA9"/>
    <w:rsid w:val="0094691D"/>
    <w:rsid w:val="00947E02"/>
    <w:rsid w:val="0095026D"/>
    <w:rsid w:val="00952303"/>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ABB"/>
    <w:rsid w:val="00980CAA"/>
    <w:rsid w:val="0098153F"/>
    <w:rsid w:val="00981711"/>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243"/>
    <w:rsid w:val="0099570E"/>
    <w:rsid w:val="0099627C"/>
    <w:rsid w:val="00996E62"/>
    <w:rsid w:val="00997875"/>
    <w:rsid w:val="00997D39"/>
    <w:rsid w:val="00997FD5"/>
    <w:rsid w:val="009A0066"/>
    <w:rsid w:val="009A0D5D"/>
    <w:rsid w:val="009A1CA8"/>
    <w:rsid w:val="009A2E11"/>
    <w:rsid w:val="009A2EC2"/>
    <w:rsid w:val="009A32AC"/>
    <w:rsid w:val="009A3405"/>
    <w:rsid w:val="009A36C0"/>
    <w:rsid w:val="009A405A"/>
    <w:rsid w:val="009A4714"/>
    <w:rsid w:val="009A4C6F"/>
    <w:rsid w:val="009A5082"/>
    <w:rsid w:val="009A5185"/>
    <w:rsid w:val="009A618E"/>
    <w:rsid w:val="009A6ACB"/>
    <w:rsid w:val="009B04D5"/>
    <w:rsid w:val="009B0780"/>
    <w:rsid w:val="009B155B"/>
    <w:rsid w:val="009B163B"/>
    <w:rsid w:val="009B183F"/>
    <w:rsid w:val="009B1B89"/>
    <w:rsid w:val="009B1F5B"/>
    <w:rsid w:val="009B250C"/>
    <w:rsid w:val="009B3DB8"/>
    <w:rsid w:val="009B3FBC"/>
    <w:rsid w:val="009B4769"/>
    <w:rsid w:val="009B5252"/>
    <w:rsid w:val="009B5E4A"/>
    <w:rsid w:val="009B69E6"/>
    <w:rsid w:val="009B78B8"/>
    <w:rsid w:val="009B7E19"/>
    <w:rsid w:val="009C0315"/>
    <w:rsid w:val="009C0906"/>
    <w:rsid w:val="009C0AA7"/>
    <w:rsid w:val="009C0E1F"/>
    <w:rsid w:val="009C2086"/>
    <w:rsid w:val="009C3006"/>
    <w:rsid w:val="009C3995"/>
    <w:rsid w:val="009C3A55"/>
    <w:rsid w:val="009C404E"/>
    <w:rsid w:val="009C7D32"/>
    <w:rsid w:val="009D01B0"/>
    <w:rsid w:val="009D0BD2"/>
    <w:rsid w:val="009D159F"/>
    <w:rsid w:val="009D1A96"/>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0F8"/>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086"/>
    <w:rsid w:val="00A5709E"/>
    <w:rsid w:val="00A57120"/>
    <w:rsid w:val="00A57123"/>
    <w:rsid w:val="00A5714F"/>
    <w:rsid w:val="00A6046D"/>
    <w:rsid w:val="00A6050B"/>
    <w:rsid w:val="00A612B9"/>
    <w:rsid w:val="00A61D99"/>
    <w:rsid w:val="00A624EA"/>
    <w:rsid w:val="00A62A4A"/>
    <w:rsid w:val="00A64DE1"/>
    <w:rsid w:val="00A6585A"/>
    <w:rsid w:val="00A66029"/>
    <w:rsid w:val="00A6657C"/>
    <w:rsid w:val="00A665FB"/>
    <w:rsid w:val="00A66B14"/>
    <w:rsid w:val="00A66CF8"/>
    <w:rsid w:val="00A66F4D"/>
    <w:rsid w:val="00A70441"/>
    <w:rsid w:val="00A70763"/>
    <w:rsid w:val="00A71C52"/>
    <w:rsid w:val="00A72431"/>
    <w:rsid w:val="00A72623"/>
    <w:rsid w:val="00A727DA"/>
    <w:rsid w:val="00A72B21"/>
    <w:rsid w:val="00A73251"/>
    <w:rsid w:val="00A737E2"/>
    <w:rsid w:val="00A74D50"/>
    <w:rsid w:val="00A74F48"/>
    <w:rsid w:val="00A756EC"/>
    <w:rsid w:val="00A76917"/>
    <w:rsid w:val="00A77508"/>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3E9"/>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CFB"/>
    <w:rsid w:val="00AB049C"/>
    <w:rsid w:val="00AB102E"/>
    <w:rsid w:val="00AB143E"/>
    <w:rsid w:val="00AB17EB"/>
    <w:rsid w:val="00AB1CC2"/>
    <w:rsid w:val="00AB1D7B"/>
    <w:rsid w:val="00AB1EA3"/>
    <w:rsid w:val="00AB23E4"/>
    <w:rsid w:val="00AB275B"/>
    <w:rsid w:val="00AB3399"/>
    <w:rsid w:val="00AB3482"/>
    <w:rsid w:val="00AB3D67"/>
    <w:rsid w:val="00AB3D98"/>
    <w:rsid w:val="00AB4B57"/>
    <w:rsid w:val="00AB5AD6"/>
    <w:rsid w:val="00AB60AF"/>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D7F5B"/>
    <w:rsid w:val="00AE0D00"/>
    <w:rsid w:val="00AE1356"/>
    <w:rsid w:val="00AE1632"/>
    <w:rsid w:val="00AE1DFC"/>
    <w:rsid w:val="00AE3652"/>
    <w:rsid w:val="00AE38F2"/>
    <w:rsid w:val="00AE3E1B"/>
    <w:rsid w:val="00AE45B1"/>
    <w:rsid w:val="00AE49A7"/>
    <w:rsid w:val="00AE5146"/>
    <w:rsid w:val="00AE52D5"/>
    <w:rsid w:val="00AE55C5"/>
    <w:rsid w:val="00AE5A4F"/>
    <w:rsid w:val="00AE6110"/>
    <w:rsid w:val="00AE7B16"/>
    <w:rsid w:val="00AF0B65"/>
    <w:rsid w:val="00AF0E9D"/>
    <w:rsid w:val="00AF1619"/>
    <w:rsid w:val="00AF1D02"/>
    <w:rsid w:val="00AF23DD"/>
    <w:rsid w:val="00AF2838"/>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1E7C"/>
    <w:rsid w:val="00B425D5"/>
    <w:rsid w:val="00B426BB"/>
    <w:rsid w:val="00B427B9"/>
    <w:rsid w:val="00B42802"/>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977"/>
    <w:rsid w:val="00B55CF3"/>
    <w:rsid w:val="00B56013"/>
    <w:rsid w:val="00B56491"/>
    <w:rsid w:val="00B60685"/>
    <w:rsid w:val="00B61090"/>
    <w:rsid w:val="00B615E7"/>
    <w:rsid w:val="00B61C12"/>
    <w:rsid w:val="00B624AA"/>
    <w:rsid w:val="00B6394A"/>
    <w:rsid w:val="00B63B97"/>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30"/>
    <w:rsid w:val="00B9419D"/>
    <w:rsid w:val="00B94407"/>
    <w:rsid w:val="00B944B7"/>
    <w:rsid w:val="00B94BA4"/>
    <w:rsid w:val="00B95787"/>
    <w:rsid w:val="00B96A00"/>
    <w:rsid w:val="00B97DB5"/>
    <w:rsid w:val="00BA103C"/>
    <w:rsid w:val="00BA1A5B"/>
    <w:rsid w:val="00BA1CD8"/>
    <w:rsid w:val="00BA26A1"/>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6BD5"/>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1DE7"/>
    <w:rsid w:val="00BE28BE"/>
    <w:rsid w:val="00BE2902"/>
    <w:rsid w:val="00BE3213"/>
    <w:rsid w:val="00BE374C"/>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5EA1"/>
    <w:rsid w:val="00C06052"/>
    <w:rsid w:val="00C0687D"/>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8AB"/>
    <w:rsid w:val="00C22F16"/>
    <w:rsid w:val="00C23177"/>
    <w:rsid w:val="00C231C4"/>
    <w:rsid w:val="00C23439"/>
    <w:rsid w:val="00C2440F"/>
    <w:rsid w:val="00C24798"/>
    <w:rsid w:val="00C25949"/>
    <w:rsid w:val="00C2627E"/>
    <w:rsid w:val="00C26723"/>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4F1C"/>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3A0D"/>
    <w:rsid w:val="00C5445F"/>
    <w:rsid w:val="00C54845"/>
    <w:rsid w:val="00C54982"/>
    <w:rsid w:val="00C54B46"/>
    <w:rsid w:val="00C55B71"/>
    <w:rsid w:val="00C55F05"/>
    <w:rsid w:val="00C56DB9"/>
    <w:rsid w:val="00C60491"/>
    <w:rsid w:val="00C6168A"/>
    <w:rsid w:val="00C621A1"/>
    <w:rsid w:val="00C62835"/>
    <w:rsid w:val="00C62A05"/>
    <w:rsid w:val="00C63102"/>
    <w:rsid w:val="00C63153"/>
    <w:rsid w:val="00C632E6"/>
    <w:rsid w:val="00C6378D"/>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8AD"/>
    <w:rsid w:val="00C82D97"/>
    <w:rsid w:val="00C83414"/>
    <w:rsid w:val="00C8451C"/>
    <w:rsid w:val="00C849A8"/>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548"/>
    <w:rsid w:val="00CA06A4"/>
    <w:rsid w:val="00CA2100"/>
    <w:rsid w:val="00CA22B0"/>
    <w:rsid w:val="00CA2B25"/>
    <w:rsid w:val="00CA2D5B"/>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5067"/>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5F88"/>
    <w:rsid w:val="00D065CC"/>
    <w:rsid w:val="00D06659"/>
    <w:rsid w:val="00D0699D"/>
    <w:rsid w:val="00D06F15"/>
    <w:rsid w:val="00D076EF"/>
    <w:rsid w:val="00D10935"/>
    <w:rsid w:val="00D1313F"/>
    <w:rsid w:val="00D1362E"/>
    <w:rsid w:val="00D1447E"/>
    <w:rsid w:val="00D144E7"/>
    <w:rsid w:val="00D164B7"/>
    <w:rsid w:val="00D1658C"/>
    <w:rsid w:val="00D16D47"/>
    <w:rsid w:val="00D1747A"/>
    <w:rsid w:val="00D179A5"/>
    <w:rsid w:val="00D205D0"/>
    <w:rsid w:val="00D20B7D"/>
    <w:rsid w:val="00D20D1C"/>
    <w:rsid w:val="00D21306"/>
    <w:rsid w:val="00D2151A"/>
    <w:rsid w:val="00D22151"/>
    <w:rsid w:val="00D22952"/>
    <w:rsid w:val="00D22A2E"/>
    <w:rsid w:val="00D2307A"/>
    <w:rsid w:val="00D240AB"/>
    <w:rsid w:val="00D24383"/>
    <w:rsid w:val="00D2535F"/>
    <w:rsid w:val="00D25C28"/>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DFD"/>
    <w:rsid w:val="00D43F23"/>
    <w:rsid w:val="00D45E14"/>
    <w:rsid w:val="00D4755C"/>
    <w:rsid w:val="00D50B0D"/>
    <w:rsid w:val="00D50F8B"/>
    <w:rsid w:val="00D5146F"/>
    <w:rsid w:val="00D5151E"/>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95343"/>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1479"/>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06B0"/>
    <w:rsid w:val="00DE15AA"/>
    <w:rsid w:val="00DE1B4A"/>
    <w:rsid w:val="00DE2CFF"/>
    <w:rsid w:val="00DE2F19"/>
    <w:rsid w:val="00DE3330"/>
    <w:rsid w:val="00DE38A4"/>
    <w:rsid w:val="00DE3AB1"/>
    <w:rsid w:val="00DE50FA"/>
    <w:rsid w:val="00DE5939"/>
    <w:rsid w:val="00DE6148"/>
    <w:rsid w:val="00DE6170"/>
    <w:rsid w:val="00DE6B88"/>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146"/>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389"/>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5C2"/>
    <w:rsid w:val="00E4599A"/>
    <w:rsid w:val="00E465D2"/>
    <w:rsid w:val="00E468CA"/>
    <w:rsid w:val="00E473B4"/>
    <w:rsid w:val="00E47CAE"/>
    <w:rsid w:val="00E47D3F"/>
    <w:rsid w:val="00E47FCE"/>
    <w:rsid w:val="00E521EE"/>
    <w:rsid w:val="00E526AB"/>
    <w:rsid w:val="00E55F53"/>
    <w:rsid w:val="00E56491"/>
    <w:rsid w:val="00E5756F"/>
    <w:rsid w:val="00E5787B"/>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1D7D"/>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878F6"/>
    <w:rsid w:val="00E90D4E"/>
    <w:rsid w:val="00E9113F"/>
    <w:rsid w:val="00E92404"/>
    <w:rsid w:val="00E931C4"/>
    <w:rsid w:val="00E943EE"/>
    <w:rsid w:val="00E94917"/>
    <w:rsid w:val="00E95A3A"/>
    <w:rsid w:val="00E95F92"/>
    <w:rsid w:val="00E96803"/>
    <w:rsid w:val="00E97B7B"/>
    <w:rsid w:val="00EA0385"/>
    <w:rsid w:val="00EA099F"/>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2230"/>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35A2"/>
    <w:rsid w:val="00EF4AE0"/>
    <w:rsid w:val="00EF4FE8"/>
    <w:rsid w:val="00EF62C3"/>
    <w:rsid w:val="00EF6AB2"/>
    <w:rsid w:val="00EF6B48"/>
    <w:rsid w:val="00EF6BBA"/>
    <w:rsid w:val="00EF6FA1"/>
    <w:rsid w:val="00EF732F"/>
    <w:rsid w:val="00F00C61"/>
    <w:rsid w:val="00F012FF"/>
    <w:rsid w:val="00F01A21"/>
    <w:rsid w:val="00F02287"/>
    <w:rsid w:val="00F02693"/>
    <w:rsid w:val="00F046E9"/>
    <w:rsid w:val="00F04831"/>
    <w:rsid w:val="00F052E7"/>
    <w:rsid w:val="00F06863"/>
    <w:rsid w:val="00F069E7"/>
    <w:rsid w:val="00F0722B"/>
    <w:rsid w:val="00F10492"/>
    <w:rsid w:val="00F12DA8"/>
    <w:rsid w:val="00F12E0E"/>
    <w:rsid w:val="00F1322B"/>
    <w:rsid w:val="00F13699"/>
    <w:rsid w:val="00F14CC4"/>
    <w:rsid w:val="00F150F9"/>
    <w:rsid w:val="00F163B0"/>
    <w:rsid w:val="00F16AB3"/>
    <w:rsid w:val="00F16F73"/>
    <w:rsid w:val="00F22399"/>
    <w:rsid w:val="00F22504"/>
    <w:rsid w:val="00F22A77"/>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5D"/>
    <w:rsid w:val="00F353BB"/>
    <w:rsid w:val="00F36698"/>
    <w:rsid w:val="00F36774"/>
    <w:rsid w:val="00F405D4"/>
    <w:rsid w:val="00F4072E"/>
    <w:rsid w:val="00F40AA9"/>
    <w:rsid w:val="00F40C50"/>
    <w:rsid w:val="00F4100B"/>
    <w:rsid w:val="00F42486"/>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09E5"/>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9E6"/>
    <w:rsid w:val="00F75B44"/>
    <w:rsid w:val="00F76E39"/>
    <w:rsid w:val="00F77D68"/>
    <w:rsid w:val="00F81DB2"/>
    <w:rsid w:val="00F832DB"/>
    <w:rsid w:val="00F83593"/>
    <w:rsid w:val="00F837F7"/>
    <w:rsid w:val="00F83956"/>
    <w:rsid w:val="00F854ED"/>
    <w:rsid w:val="00F85A00"/>
    <w:rsid w:val="00F86B0D"/>
    <w:rsid w:val="00F87657"/>
    <w:rsid w:val="00F8794A"/>
    <w:rsid w:val="00F87F9C"/>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6063"/>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D0067"/>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4599C"/>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C1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071EE"/>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7D6875"/>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8FF71B8"/>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1EED6762-B54B-4A7A-9AD8-E9062FECC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pPr>
      <w:jc w:val="both"/>
    </w:pPr>
    <w:rPr>
      <w:kern w:val="2"/>
      <w:sz w:val="21"/>
      <w:szCs w:val="21"/>
    </w:rPr>
  </w:style>
  <w:style w:type="paragraph" w:customStyle="1" w:styleId="14">
    <w:name w:val="列出段落1"/>
    <w:basedOn w:val="a"/>
    <w:semiHidden/>
    <w:qFormat/>
    <w:pPr>
      <w:spacing w:before="100" w:beforeAutospacing="1" w:line="256" w:lineRule="auto"/>
      <w:ind w:firstLineChars="200" w:firstLine="420"/>
    </w:pPr>
    <w:rPr>
      <w:rFonts w:eastAsia="宋体"/>
      <w:szCs w:val="21"/>
    </w:rPr>
  </w:style>
  <w:style w:type="table" w:customStyle="1" w:styleId="4-51">
    <w:name w:val="网格表 4 - 着色 51"/>
    <w:basedOn w:val="a1"/>
    <w:qFormat/>
    <w:rPr>
      <w:rFonts w:eastAsia="Times New Roman"/>
    </w:rPr>
    <w:tblPr>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il"/>
          <w:insideV w:val="nil"/>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 w:type="paragraph" w:customStyle="1" w:styleId="2b">
    <w:name w:val="正文2"/>
    <w:rsid w:val="00F06863"/>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753702">
      <w:bodyDiv w:val="1"/>
      <w:marLeft w:val="0"/>
      <w:marRight w:val="0"/>
      <w:marTop w:val="0"/>
      <w:marBottom w:val="0"/>
      <w:divBdr>
        <w:top w:val="none" w:sz="0" w:space="0" w:color="auto"/>
        <w:left w:val="none" w:sz="0" w:space="0" w:color="auto"/>
        <w:bottom w:val="none" w:sz="0" w:space="0" w:color="auto"/>
        <w:right w:val="none" w:sz="0" w:space="0" w:color="auto"/>
      </w:divBdr>
    </w:div>
    <w:div w:id="963192818">
      <w:bodyDiv w:val="1"/>
      <w:marLeft w:val="0"/>
      <w:marRight w:val="0"/>
      <w:marTop w:val="0"/>
      <w:marBottom w:val="0"/>
      <w:divBdr>
        <w:top w:val="none" w:sz="0" w:space="0" w:color="auto"/>
        <w:left w:val="none" w:sz="0" w:space="0" w:color="auto"/>
        <w:bottom w:val="none" w:sz="0" w:space="0" w:color="auto"/>
        <w:right w:val="none" w:sz="0" w:space="0" w:color="auto"/>
      </w:divBdr>
    </w:div>
    <w:div w:id="1316185699">
      <w:bodyDiv w:val="1"/>
      <w:marLeft w:val="0"/>
      <w:marRight w:val="0"/>
      <w:marTop w:val="0"/>
      <w:marBottom w:val="0"/>
      <w:divBdr>
        <w:top w:val="none" w:sz="0" w:space="0" w:color="auto"/>
        <w:left w:val="none" w:sz="0" w:space="0" w:color="auto"/>
        <w:bottom w:val="none" w:sz="0" w:space="0" w:color="auto"/>
        <w:right w:val="none" w:sz="0" w:space="0" w:color="auto"/>
      </w:divBdr>
    </w:div>
    <w:div w:id="1615556255">
      <w:bodyDiv w:val="1"/>
      <w:marLeft w:val="0"/>
      <w:marRight w:val="0"/>
      <w:marTop w:val="0"/>
      <w:marBottom w:val="0"/>
      <w:divBdr>
        <w:top w:val="none" w:sz="0" w:space="0" w:color="auto"/>
        <w:left w:val="none" w:sz="0" w:space="0" w:color="auto"/>
        <w:bottom w:val="none" w:sz="0" w:space="0" w:color="auto"/>
        <w:right w:val="none" w:sz="0" w:space="0" w:color="auto"/>
      </w:divBdr>
    </w:div>
    <w:div w:id="1741176753">
      <w:bodyDiv w:val="1"/>
      <w:marLeft w:val="0"/>
      <w:marRight w:val="0"/>
      <w:marTop w:val="0"/>
      <w:marBottom w:val="0"/>
      <w:divBdr>
        <w:top w:val="none" w:sz="0" w:space="0" w:color="auto"/>
        <w:left w:val="none" w:sz="0" w:space="0" w:color="auto"/>
        <w:bottom w:val="none" w:sz="0" w:space="0" w:color="auto"/>
        <w:right w:val="none" w:sz="0" w:space="0" w:color="auto"/>
      </w:divBdr>
    </w:div>
    <w:div w:id="1942909216">
      <w:bodyDiv w:val="1"/>
      <w:marLeft w:val="0"/>
      <w:marRight w:val="0"/>
      <w:marTop w:val="0"/>
      <w:marBottom w:val="0"/>
      <w:divBdr>
        <w:top w:val="none" w:sz="0" w:space="0" w:color="auto"/>
        <w:left w:val="none" w:sz="0" w:space="0" w:color="auto"/>
        <w:bottom w:val="none" w:sz="0" w:space="0" w:color="auto"/>
        <w:right w:val="none" w:sz="0" w:space="0" w:color="auto"/>
      </w:divBdr>
    </w:div>
    <w:div w:id="2023967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479623-4A52-4DC1-8A4B-349AAFF39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7</Pages>
  <Words>1986</Words>
  <Characters>11324</Characters>
  <Application>Microsoft Office Word</Application>
  <DocSecurity>0</DocSecurity>
  <Lines>94</Lines>
  <Paragraphs>26</Paragraphs>
  <ScaleCrop>false</ScaleCrop>
  <Company>www.zte.com.cn</Company>
  <LinksUpToDate>false</LinksUpToDate>
  <CharactersWithSpaces>13284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ZTE-Yuan</cp:lastModifiedBy>
  <cp:revision>365</cp:revision>
  <cp:lastPrinted>2113-01-01T00:00:00Z</cp:lastPrinted>
  <dcterms:created xsi:type="dcterms:W3CDTF">2022-08-08T13:07:00Z</dcterms:created>
  <dcterms:modified xsi:type="dcterms:W3CDTF">2023-09-28T12:56:00Z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